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024FE" w14:textId="77777777" w:rsidR="00E34A5A" w:rsidRPr="000C640A" w:rsidRDefault="00320FE1" w:rsidP="008B57DE">
      <w:pPr>
        <w:spacing w:after="0" w:line="312" w:lineRule="auto"/>
        <w:jc w:val="center"/>
        <w:rPr>
          <w:rFonts w:ascii="Aptos" w:hAnsi="Aptos" w:cs="Times New Roman"/>
          <w:b/>
        </w:rPr>
      </w:pPr>
      <w:r w:rsidRPr="000C640A">
        <w:rPr>
          <w:rFonts w:ascii="Aptos" w:hAnsi="Aptos" w:cs="Times New Roman"/>
          <w:b/>
        </w:rPr>
        <w:t xml:space="preserve">OBRAZLOŽENJE IZVRŠENJA FINANCIJSKOG PLANA HŽ INFRASTRUKTURE </w:t>
      </w:r>
    </w:p>
    <w:p w14:paraId="3AE53920" w14:textId="0B11FE94" w:rsidR="00982A5B" w:rsidRPr="000C640A" w:rsidRDefault="00320FE1" w:rsidP="008B57DE">
      <w:pPr>
        <w:spacing w:after="0" w:line="312" w:lineRule="auto"/>
        <w:jc w:val="center"/>
        <w:rPr>
          <w:rFonts w:ascii="Aptos" w:hAnsi="Aptos"/>
        </w:rPr>
      </w:pPr>
      <w:r w:rsidRPr="000C640A">
        <w:rPr>
          <w:rFonts w:ascii="Aptos" w:hAnsi="Aptos" w:cs="Times New Roman"/>
          <w:b/>
        </w:rPr>
        <w:t>ZA  2024. GODINU</w:t>
      </w:r>
    </w:p>
    <w:p w14:paraId="06CD56DF" w14:textId="77777777" w:rsidR="00982A5B" w:rsidRPr="000C640A" w:rsidRDefault="00320FE1" w:rsidP="00E34A5A">
      <w:pPr>
        <w:spacing w:after="120" w:line="240" w:lineRule="auto"/>
        <w:rPr>
          <w:rFonts w:ascii="Aptos" w:hAnsi="Aptos"/>
          <w:sz w:val="22"/>
          <w:szCs w:val="22"/>
        </w:rPr>
      </w:pPr>
      <w:r w:rsidRPr="000C640A">
        <w:rPr>
          <w:rFonts w:ascii="Aptos" w:hAnsi="Aptos" w:cs="Times New Roman"/>
          <w:b/>
          <w:sz w:val="22"/>
          <w:szCs w:val="22"/>
        </w:rPr>
        <w:br/>
        <w:t>UVOD</w:t>
      </w:r>
    </w:p>
    <w:p w14:paraId="0E8A5F1D"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HŽ Infrastruktura je strateško društvo u vlasništvu Republike Hrvatske koje upravlja željezničkom infrastrukturom u Republici Hrvatskoj. Kao upravitelj željezničke infrastrukture, HŽ Infrastruktura je dužna osigurati siguran, pouzdan, </w:t>
      </w:r>
      <w:proofErr w:type="spellStart"/>
      <w:r w:rsidRPr="000C640A">
        <w:rPr>
          <w:rFonts w:ascii="Aptos Light" w:hAnsi="Aptos Light" w:cs="Times New Roman"/>
          <w:sz w:val="20"/>
          <w:szCs w:val="20"/>
        </w:rPr>
        <w:t>nediskriminirajući</w:t>
      </w:r>
      <w:proofErr w:type="spellEnd"/>
      <w:r w:rsidRPr="000C640A">
        <w:rPr>
          <w:rFonts w:ascii="Aptos Light" w:hAnsi="Aptos Light" w:cs="Times New Roman"/>
          <w:sz w:val="20"/>
          <w:szCs w:val="20"/>
        </w:rPr>
        <w:t>, gospodarski učinkovit i razvojno održiv željeznički promet u skladu sa zakonskim propisima i ugovornim obvezama. Stoga, upravljanje željezničkom infrastrukturom kao djelatnost od javnog interesa obuhvaća:</w:t>
      </w:r>
    </w:p>
    <w:p w14:paraId="6D6F948E" w14:textId="77777777" w:rsidR="00982A5B" w:rsidRPr="000C640A" w:rsidRDefault="00320FE1" w:rsidP="00E34A5A">
      <w:pPr>
        <w:spacing w:after="120" w:line="240" w:lineRule="auto"/>
        <w:ind w:left="714" w:hanging="357"/>
        <w:contextualSpacing/>
        <w:jc w:val="both"/>
        <w:rPr>
          <w:rFonts w:ascii="Aptos Light" w:hAnsi="Aptos Light"/>
          <w:sz w:val="20"/>
          <w:szCs w:val="20"/>
        </w:rPr>
      </w:pPr>
      <w:r w:rsidRPr="000C640A">
        <w:rPr>
          <w:rFonts w:ascii="Aptos Light" w:hAnsi="Aptos Light" w:cs="Times New Roman"/>
          <w:sz w:val="20"/>
          <w:szCs w:val="20"/>
        </w:rPr>
        <w:t>▪ Organizaciju i regulaciju željezničkog prometa</w:t>
      </w:r>
    </w:p>
    <w:p w14:paraId="6CA2EE30" w14:textId="77777777" w:rsidR="00982A5B" w:rsidRPr="000C640A" w:rsidRDefault="00320FE1" w:rsidP="00E34A5A">
      <w:pPr>
        <w:spacing w:after="120" w:line="240" w:lineRule="auto"/>
        <w:ind w:left="714" w:hanging="357"/>
        <w:contextualSpacing/>
        <w:jc w:val="both"/>
        <w:rPr>
          <w:rFonts w:ascii="Aptos Light" w:hAnsi="Aptos Light"/>
          <w:sz w:val="20"/>
          <w:szCs w:val="20"/>
        </w:rPr>
      </w:pPr>
      <w:r w:rsidRPr="000C640A">
        <w:rPr>
          <w:rFonts w:ascii="Aptos Light" w:hAnsi="Aptos Light" w:cs="Times New Roman"/>
          <w:sz w:val="20"/>
          <w:szCs w:val="20"/>
        </w:rPr>
        <w:t>▪ Održavanje željezničke infrastrukture</w:t>
      </w:r>
    </w:p>
    <w:p w14:paraId="4198A923" w14:textId="77777777" w:rsidR="00982A5B" w:rsidRPr="000C640A" w:rsidRDefault="00320FE1" w:rsidP="00E34A5A">
      <w:pPr>
        <w:spacing w:after="120" w:line="240" w:lineRule="auto"/>
        <w:ind w:left="714" w:hanging="357"/>
        <w:contextualSpacing/>
        <w:jc w:val="both"/>
        <w:rPr>
          <w:rFonts w:ascii="Aptos Light" w:hAnsi="Aptos Light"/>
          <w:sz w:val="20"/>
          <w:szCs w:val="20"/>
        </w:rPr>
      </w:pPr>
      <w:r w:rsidRPr="000C640A">
        <w:rPr>
          <w:rFonts w:ascii="Aptos Light" w:hAnsi="Aptos Light" w:cs="Times New Roman"/>
          <w:sz w:val="20"/>
          <w:szCs w:val="20"/>
        </w:rPr>
        <w:t xml:space="preserve">▪ Izgradnju, dogradnju i obnovu kao i osuvremenjivanje željezničke infrastrukture </w:t>
      </w:r>
    </w:p>
    <w:p w14:paraId="189D8DBE" w14:textId="77777777" w:rsidR="00982A5B" w:rsidRPr="000C640A" w:rsidRDefault="00320FE1" w:rsidP="00E34A5A">
      <w:pPr>
        <w:spacing w:after="120" w:line="240" w:lineRule="auto"/>
        <w:ind w:left="142"/>
        <w:jc w:val="both"/>
        <w:rPr>
          <w:rFonts w:ascii="Aptos Light" w:hAnsi="Aptos Light"/>
          <w:sz w:val="20"/>
          <w:szCs w:val="20"/>
        </w:rPr>
      </w:pPr>
      <w:r w:rsidRPr="000C640A">
        <w:rPr>
          <w:rFonts w:ascii="Aptos Light" w:hAnsi="Aptos Light" w:cs="Times New Roman"/>
          <w:sz w:val="20"/>
          <w:szCs w:val="20"/>
        </w:rPr>
        <w:t> </w:t>
      </w:r>
    </w:p>
    <w:p w14:paraId="6F536652" w14:textId="77777777" w:rsidR="00982A5B" w:rsidRPr="000C640A" w:rsidRDefault="00320FE1" w:rsidP="00E34A5A">
      <w:pPr>
        <w:spacing w:after="120" w:line="240" w:lineRule="auto"/>
        <w:ind w:left="142"/>
        <w:jc w:val="both"/>
        <w:rPr>
          <w:rFonts w:ascii="Aptos Light" w:hAnsi="Aptos Light"/>
          <w:sz w:val="20"/>
          <w:szCs w:val="20"/>
        </w:rPr>
      </w:pPr>
      <w:r w:rsidRPr="000C640A">
        <w:rPr>
          <w:rFonts w:ascii="Aptos Light" w:hAnsi="Aptos Light" w:cs="Times New Roman"/>
          <w:sz w:val="20"/>
          <w:szCs w:val="20"/>
        </w:rPr>
        <w:t>HŽ Infrastruktura upravlja s 2.617 kilometara pruge koje su kategorizirane na:</w:t>
      </w:r>
    </w:p>
    <w:p w14:paraId="6D894FBF" w14:textId="77777777" w:rsidR="00982A5B" w:rsidRPr="000C640A" w:rsidRDefault="00320FE1" w:rsidP="00E34A5A">
      <w:pPr>
        <w:spacing w:after="120" w:line="240" w:lineRule="auto"/>
        <w:ind w:left="714" w:hanging="357"/>
        <w:contextualSpacing/>
        <w:jc w:val="both"/>
        <w:rPr>
          <w:rFonts w:ascii="Aptos Light" w:hAnsi="Aptos Light"/>
          <w:sz w:val="20"/>
          <w:szCs w:val="20"/>
        </w:rPr>
      </w:pPr>
      <w:r w:rsidRPr="000C640A">
        <w:rPr>
          <w:rFonts w:ascii="Aptos Light" w:hAnsi="Aptos Light" w:cs="Times New Roman"/>
          <w:sz w:val="20"/>
          <w:szCs w:val="20"/>
        </w:rPr>
        <w:t>▪ Regionalne pruge – 626 km (24% ukupne mreže na kojoj se odvija 7% ukupnog prometa)</w:t>
      </w:r>
    </w:p>
    <w:p w14:paraId="47C54B3F" w14:textId="77777777" w:rsidR="00982A5B" w:rsidRPr="000C640A" w:rsidRDefault="00320FE1" w:rsidP="00E34A5A">
      <w:pPr>
        <w:spacing w:after="120" w:line="240" w:lineRule="auto"/>
        <w:ind w:left="714" w:hanging="357"/>
        <w:contextualSpacing/>
        <w:jc w:val="both"/>
        <w:rPr>
          <w:rFonts w:ascii="Aptos Light" w:hAnsi="Aptos Light" w:cs="Times New Roman"/>
          <w:sz w:val="20"/>
          <w:szCs w:val="20"/>
        </w:rPr>
      </w:pPr>
      <w:r w:rsidRPr="000C640A">
        <w:rPr>
          <w:rFonts w:ascii="Aptos Light" w:hAnsi="Aptos Light" w:cs="Times New Roman"/>
          <w:sz w:val="20"/>
          <w:szCs w:val="20"/>
        </w:rPr>
        <w:t>▪ Lokalne pruge – 531 km (20% ukupne mreže na kojoj se odvija 3% ukupnog prometa)</w:t>
      </w:r>
    </w:p>
    <w:p w14:paraId="29E1CB53" w14:textId="77777777" w:rsidR="00E34A5A" w:rsidRPr="000C640A" w:rsidRDefault="00E34A5A" w:rsidP="00E34A5A">
      <w:pPr>
        <w:spacing w:after="120" w:line="240" w:lineRule="auto"/>
        <w:contextualSpacing/>
        <w:jc w:val="both"/>
        <w:rPr>
          <w:rFonts w:ascii="Aptos Light" w:hAnsi="Aptos Light"/>
          <w:sz w:val="20"/>
          <w:szCs w:val="20"/>
        </w:rPr>
      </w:pPr>
    </w:p>
    <w:p w14:paraId="38733705"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Osim pruga, željezničku infrastrukturu čine i ostali objekti u pružnom pojasu – službena mjesta, željezničko-cestovni prijelazi te mostovi, tuneli i propusti. </w:t>
      </w:r>
    </w:p>
    <w:p w14:paraId="5CC15B04" w14:textId="467B3A97" w:rsidR="00982A5B" w:rsidRPr="000C640A" w:rsidRDefault="00320FE1" w:rsidP="00482B7A">
      <w:pPr>
        <w:spacing w:after="120" w:line="240" w:lineRule="auto"/>
        <w:jc w:val="both"/>
        <w:rPr>
          <w:rFonts w:ascii="Aptos" w:hAnsi="Aptos"/>
          <w:sz w:val="22"/>
          <w:szCs w:val="22"/>
        </w:rPr>
      </w:pPr>
      <w:r w:rsidRPr="000C640A">
        <w:rPr>
          <w:rFonts w:ascii="Aptos Light" w:hAnsi="Aptos Light" w:cs="Times New Roman"/>
          <w:sz w:val="22"/>
          <w:szCs w:val="22"/>
        </w:rPr>
        <w:br/>
      </w:r>
      <w:r w:rsidRPr="000C640A">
        <w:rPr>
          <w:rFonts w:ascii="Aptos Light" w:hAnsi="Aptos Light" w:cs="Times New Roman"/>
          <w:b/>
          <w:sz w:val="22"/>
          <w:szCs w:val="22"/>
        </w:rPr>
        <w:br/>
      </w:r>
      <w:r w:rsidRPr="000C640A">
        <w:rPr>
          <w:rFonts w:ascii="Aptos" w:hAnsi="Aptos" w:cs="Times New Roman"/>
          <w:b/>
          <w:sz w:val="22"/>
          <w:szCs w:val="22"/>
        </w:rPr>
        <w:t>RAČUN PRIHODA I RASHODA</w:t>
      </w:r>
    </w:p>
    <w:p w14:paraId="00CD8957" w14:textId="77777777" w:rsidR="00982A5B" w:rsidRPr="000C640A" w:rsidRDefault="00320FE1" w:rsidP="00E34A5A">
      <w:pPr>
        <w:spacing w:after="120" w:line="240" w:lineRule="auto"/>
        <w:rPr>
          <w:rFonts w:ascii="Aptos" w:hAnsi="Aptos"/>
          <w:sz w:val="20"/>
          <w:szCs w:val="20"/>
        </w:rPr>
      </w:pPr>
      <w:r w:rsidRPr="000C640A">
        <w:rPr>
          <w:rFonts w:ascii="Aptos" w:hAnsi="Aptos" w:cs="Times New Roman"/>
          <w:b/>
          <w:sz w:val="22"/>
          <w:szCs w:val="22"/>
        </w:rPr>
        <w:br/>
      </w:r>
      <w:r w:rsidRPr="000C640A">
        <w:rPr>
          <w:rFonts w:ascii="Aptos" w:hAnsi="Aptos" w:cs="Times New Roman"/>
          <w:b/>
          <w:sz w:val="20"/>
          <w:szCs w:val="20"/>
        </w:rPr>
        <w:t>PRIHODI</w:t>
      </w:r>
    </w:p>
    <w:tbl>
      <w:tblPr>
        <w:tblW w:w="4850" w:type="pct"/>
        <w:tblInd w:w="1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Look w:val="04A0" w:firstRow="1" w:lastRow="0" w:firstColumn="1" w:lastColumn="0" w:noHBand="0" w:noVBand="1"/>
      </w:tblPr>
      <w:tblGrid>
        <w:gridCol w:w="2660"/>
        <w:gridCol w:w="1520"/>
        <w:gridCol w:w="1519"/>
        <w:gridCol w:w="1519"/>
        <w:gridCol w:w="950"/>
        <w:gridCol w:w="950"/>
      </w:tblGrid>
      <w:tr w:rsidR="00982A5B" w:rsidRPr="000C640A" w14:paraId="046338CA" w14:textId="77777777" w:rsidTr="004E64F3">
        <w:tc>
          <w:tcPr>
            <w:tcW w:w="1400" w:type="pct"/>
            <w:shd w:val="clear" w:color="auto" w:fill="F2F2F2" w:themeFill="background1" w:themeFillShade="F2"/>
            <w:vAlign w:val="center"/>
          </w:tcPr>
          <w:p w14:paraId="681A7CC2" w14:textId="77777777" w:rsidR="00982A5B" w:rsidRPr="000C640A" w:rsidRDefault="00320FE1" w:rsidP="00E34A5A">
            <w:pPr>
              <w:spacing w:after="0" w:line="240" w:lineRule="auto"/>
              <w:jc w:val="center"/>
              <w:rPr>
                <w:b/>
                <w:sz w:val="16"/>
                <w:szCs w:val="16"/>
              </w:rPr>
            </w:pPr>
            <w:r w:rsidRPr="000C640A">
              <w:rPr>
                <w:rFonts w:cs="Times New Roman"/>
                <w:b/>
                <w:sz w:val="16"/>
                <w:szCs w:val="16"/>
              </w:rPr>
              <w:t>BROJČANA OZNAKA I NAZIV</w:t>
            </w:r>
          </w:p>
        </w:tc>
        <w:tc>
          <w:tcPr>
            <w:tcW w:w="800" w:type="pct"/>
            <w:shd w:val="clear" w:color="auto" w:fill="F2F2F2" w:themeFill="background1" w:themeFillShade="F2"/>
            <w:vAlign w:val="center"/>
          </w:tcPr>
          <w:p w14:paraId="5B311A7C" w14:textId="77777777" w:rsidR="00982A5B" w:rsidRPr="000C640A" w:rsidRDefault="00320FE1" w:rsidP="00E34A5A">
            <w:pPr>
              <w:spacing w:after="0" w:line="240" w:lineRule="auto"/>
              <w:jc w:val="center"/>
              <w:rPr>
                <w:b/>
                <w:sz w:val="16"/>
                <w:szCs w:val="16"/>
              </w:rPr>
            </w:pPr>
            <w:r w:rsidRPr="000C640A">
              <w:rPr>
                <w:rFonts w:cs="Times New Roman"/>
                <w:b/>
                <w:sz w:val="16"/>
                <w:szCs w:val="16"/>
              </w:rPr>
              <w:t>OSTVARENJE</w:t>
            </w:r>
            <w:r w:rsidRPr="000C640A">
              <w:rPr>
                <w:rFonts w:cs="Times New Roman"/>
                <w:b/>
                <w:sz w:val="16"/>
                <w:szCs w:val="16"/>
              </w:rPr>
              <w:br/>
              <w:t>2023.</w:t>
            </w:r>
          </w:p>
        </w:tc>
        <w:tc>
          <w:tcPr>
            <w:tcW w:w="800" w:type="pct"/>
            <w:shd w:val="clear" w:color="auto" w:fill="F2F2F2" w:themeFill="background1" w:themeFillShade="F2"/>
            <w:vAlign w:val="center"/>
          </w:tcPr>
          <w:p w14:paraId="05D1DD98" w14:textId="77777777" w:rsidR="00982A5B" w:rsidRPr="000C640A" w:rsidRDefault="00320FE1" w:rsidP="00E34A5A">
            <w:pPr>
              <w:spacing w:after="0" w:line="240" w:lineRule="auto"/>
              <w:jc w:val="center"/>
              <w:rPr>
                <w:b/>
                <w:sz w:val="16"/>
                <w:szCs w:val="16"/>
              </w:rPr>
            </w:pPr>
            <w:r w:rsidRPr="000C640A">
              <w:rPr>
                <w:rFonts w:cs="Times New Roman"/>
                <w:b/>
                <w:sz w:val="16"/>
                <w:szCs w:val="16"/>
              </w:rPr>
              <w:t>REBALANS</w:t>
            </w:r>
            <w:r w:rsidRPr="000C640A">
              <w:rPr>
                <w:rFonts w:cs="Times New Roman"/>
                <w:b/>
                <w:sz w:val="16"/>
                <w:szCs w:val="16"/>
              </w:rPr>
              <w:br/>
              <w:t>2024.</w:t>
            </w:r>
          </w:p>
        </w:tc>
        <w:tc>
          <w:tcPr>
            <w:tcW w:w="800" w:type="pct"/>
            <w:shd w:val="clear" w:color="auto" w:fill="F2F2F2" w:themeFill="background1" w:themeFillShade="F2"/>
            <w:vAlign w:val="center"/>
          </w:tcPr>
          <w:p w14:paraId="5F2EBBD3" w14:textId="77777777" w:rsidR="00982A5B" w:rsidRPr="000C640A" w:rsidRDefault="00320FE1" w:rsidP="00E34A5A">
            <w:pPr>
              <w:spacing w:after="0" w:line="240" w:lineRule="auto"/>
              <w:jc w:val="center"/>
              <w:rPr>
                <w:b/>
                <w:sz w:val="16"/>
                <w:szCs w:val="16"/>
              </w:rPr>
            </w:pPr>
            <w:r w:rsidRPr="000C640A">
              <w:rPr>
                <w:rFonts w:cs="Times New Roman"/>
                <w:b/>
                <w:sz w:val="16"/>
                <w:szCs w:val="16"/>
              </w:rPr>
              <w:t>OSTVARENJE</w:t>
            </w:r>
            <w:r w:rsidRPr="000C640A">
              <w:rPr>
                <w:rFonts w:cs="Times New Roman"/>
                <w:b/>
                <w:sz w:val="16"/>
                <w:szCs w:val="16"/>
              </w:rPr>
              <w:br/>
              <w:t>2024.</w:t>
            </w:r>
          </w:p>
        </w:tc>
        <w:tc>
          <w:tcPr>
            <w:tcW w:w="500" w:type="pct"/>
            <w:shd w:val="clear" w:color="auto" w:fill="F2F2F2" w:themeFill="background1" w:themeFillShade="F2"/>
            <w:vAlign w:val="center"/>
          </w:tcPr>
          <w:p w14:paraId="1EE882EB" w14:textId="77777777" w:rsidR="00982A5B" w:rsidRPr="000C640A" w:rsidRDefault="00320FE1" w:rsidP="00E34A5A">
            <w:pPr>
              <w:spacing w:after="0" w:line="240" w:lineRule="auto"/>
              <w:jc w:val="center"/>
              <w:rPr>
                <w:b/>
                <w:sz w:val="16"/>
                <w:szCs w:val="16"/>
              </w:rPr>
            </w:pPr>
            <w:r w:rsidRPr="000C640A">
              <w:rPr>
                <w:rFonts w:cs="Times New Roman"/>
                <w:b/>
                <w:sz w:val="16"/>
                <w:szCs w:val="16"/>
              </w:rPr>
              <w:t>INDEKS</w:t>
            </w:r>
          </w:p>
        </w:tc>
        <w:tc>
          <w:tcPr>
            <w:tcW w:w="500" w:type="pct"/>
            <w:shd w:val="clear" w:color="auto" w:fill="F2F2F2" w:themeFill="background1" w:themeFillShade="F2"/>
            <w:vAlign w:val="center"/>
          </w:tcPr>
          <w:p w14:paraId="58F32F1C" w14:textId="77777777" w:rsidR="00982A5B" w:rsidRPr="000C640A" w:rsidRDefault="00320FE1" w:rsidP="00E34A5A">
            <w:pPr>
              <w:spacing w:after="0" w:line="240" w:lineRule="auto"/>
              <w:jc w:val="center"/>
              <w:rPr>
                <w:b/>
                <w:sz w:val="16"/>
                <w:szCs w:val="16"/>
              </w:rPr>
            </w:pPr>
            <w:r w:rsidRPr="000C640A">
              <w:rPr>
                <w:rFonts w:cs="Times New Roman"/>
                <w:b/>
                <w:sz w:val="16"/>
                <w:szCs w:val="16"/>
              </w:rPr>
              <w:t>INDEKS</w:t>
            </w:r>
          </w:p>
        </w:tc>
      </w:tr>
      <w:tr w:rsidR="00982A5B" w:rsidRPr="000C640A" w14:paraId="2CD4DA92" w14:textId="77777777" w:rsidTr="004E64F3">
        <w:tc>
          <w:tcPr>
            <w:tcW w:w="1400" w:type="pct"/>
            <w:shd w:val="clear" w:color="auto" w:fill="F2F2F2" w:themeFill="background1" w:themeFillShade="F2"/>
            <w:vAlign w:val="center"/>
          </w:tcPr>
          <w:p w14:paraId="6D865B45" w14:textId="77777777" w:rsidR="00982A5B" w:rsidRPr="000C640A" w:rsidRDefault="00320FE1" w:rsidP="00E34A5A">
            <w:pPr>
              <w:spacing w:after="0" w:line="240" w:lineRule="auto"/>
              <w:jc w:val="center"/>
              <w:rPr>
                <w:rFonts w:ascii="Aptos Light" w:hAnsi="Aptos Light"/>
                <w:sz w:val="16"/>
                <w:szCs w:val="16"/>
              </w:rPr>
            </w:pPr>
            <w:r w:rsidRPr="000C640A">
              <w:rPr>
                <w:rFonts w:ascii="Aptos Light" w:hAnsi="Aptos Light" w:cs="Times New Roman"/>
                <w:sz w:val="16"/>
                <w:szCs w:val="16"/>
              </w:rPr>
              <w:t>1</w:t>
            </w:r>
          </w:p>
        </w:tc>
        <w:tc>
          <w:tcPr>
            <w:tcW w:w="800" w:type="pct"/>
            <w:shd w:val="clear" w:color="auto" w:fill="F2F2F2" w:themeFill="background1" w:themeFillShade="F2"/>
            <w:vAlign w:val="center"/>
          </w:tcPr>
          <w:p w14:paraId="5668679E" w14:textId="77777777" w:rsidR="00982A5B" w:rsidRPr="000C640A" w:rsidRDefault="00320FE1" w:rsidP="00E34A5A">
            <w:pPr>
              <w:spacing w:after="0" w:line="240" w:lineRule="auto"/>
              <w:jc w:val="center"/>
              <w:rPr>
                <w:rFonts w:ascii="Aptos Light" w:hAnsi="Aptos Light"/>
                <w:sz w:val="16"/>
                <w:szCs w:val="16"/>
              </w:rPr>
            </w:pPr>
            <w:r w:rsidRPr="000C640A">
              <w:rPr>
                <w:rFonts w:ascii="Aptos Light" w:hAnsi="Aptos Light" w:cs="Times New Roman"/>
                <w:sz w:val="16"/>
                <w:szCs w:val="16"/>
              </w:rPr>
              <w:t>2</w:t>
            </w:r>
          </w:p>
        </w:tc>
        <w:tc>
          <w:tcPr>
            <w:tcW w:w="800" w:type="pct"/>
            <w:shd w:val="clear" w:color="auto" w:fill="F2F2F2" w:themeFill="background1" w:themeFillShade="F2"/>
            <w:vAlign w:val="center"/>
          </w:tcPr>
          <w:p w14:paraId="7E5BF47B" w14:textId="77777777" w:rsidR="00982A5B" w:rsidRPr="000C640A" w:rsidRDefault="00320FE1" w:rsidP="00E34A5A">
            <w:pPr>
              <w:spacing w:after="0" w:line="240" w:lineRule="auto"/>
              <w:jc w:val="center"/>
              <w:rPr>
                <w:rFonts w:ascii="Aptos Light" w:hAnsi="Aptos Light"/>
                <w:sz w:val="16"/>
                <w:szCs w:val="16"/>
              </w:rPr>
            </w:pPr>
            <w:r w:rsidRPr="000C640A">
              <w:rPr>
                <w:rFonts w:ascii="Aptos Light" w:hAnsi="Aptos Light" w:cs="Times New Roman"/>
                <w:sz w:val="16"/>
                <w:szCs w:val="16"/>
              </w:rPr>
              <w:t>3</w:t>
            </w:r>
          </w:p>
        </w:tc>
        <w:tc>
          <w:tcPr>
            <w:tcW w:w="800" w:type="pct"/>
            <w:shd w:val="clear" w:color="auto" w:fill="F2F2F2" w:themeFill="background1" w:themeFillShade="F2"/>
            <w:vAlign w:val="center"/>
          </w:tcPr>
          <w:p w14:paraId="28BF1BF4" w14:textId="77777777" w:rsidR="00982A5B" w:rsidRPr="000C640A" w:rsidRDefault="00320FE1" w:rsidP="00E34A5A">
            <w:pPr>
              <w:spacing w:after="0" w:line="240" w:lineRule="auto"/>
              <w:jc w:val="center"/>
              <w:rPr>
                <w:rFonts w:ascii="Aptos Light" w:hAnsi="Aptos Light"/>
                <w:sz w:val="16"/>
                <w:szCs w:val="16"/>
              </w:rPr>
            </w:pPr>
            <w:r w:rsidRPr="000C640A">
              <w:rPr>
                <w:rFonts w:ascii="Aptos Light" w:hAnsi="Aptos Light" w:cs="Times New Roman"/>
                <w:sz w:val="16"/>
                <w:szCs w:val="16"/>
              </w:rPr>
              <w:t>4</w:t>
            </w:r>
          </w:p>
        </w:tc>
        <w:tc>
          <w:tcPr>
            <w:tcW w:w="500" w:type="pct"/>
            <w:shd w:val="clear" w:color="auto" w:fill="F2F2F2" w:themeFill="background1" w:themeFillShade="F2"/>
            <w:vAlign w:val="center"/>
          </w:tcPr>
          <w:p w14:paraId="46A0307D" w14:textId="77777777" w:rsidR="00982A5B" w:rsidRPr="000C640A" w:rsidRDefault="00320FE1" w:rsidP="00E34A5A">
            <w:pPr>
              <w:spacing w:after="0" w:line="240" w:lineRule="auto"/>
              <w:jc w:val="center"/>
              <w:rPr>
                <w:rFonts w:ascii="Aptos Light" w:hAnsi="Aptos Light"/>
                <w:sz w:val="16"/>
                <w:szCs w:val="16"/>
              </w:rPr>
            </w:pPr>
            <w:r w:rsidRPr="000C640A">
              <w:rPr>
                <w:rFonts w:ascii="Aptos Light" w:hAnsi="Aptos Light" w:cs="Times New Roman"/>
                <w:sz w:val="16"/>
                <w:szCs w:val="16"/>
              </w:rPr>
              <w:t>5=4/2</w:t>
            </w:r>
          </w:p>
        </w:tc>
        <w:tc>
          <w:tcPr>
            <w:tcW w:w="500" w:type="pct"/>
            <w:shd w:val="clear" w:color="auto" w:fill="F2F2F2" w:themeFill="background1" w:themeFillShade="F2"/>
            <w:vAlign w:val="center"/>
          </w:tcPr>
          <w:p w14:paraId="0A7104E1" w14:textId="77777777" w:rsidR="00982A5B" w:rsidRPr="000C640A" w:rsidRDefault="00320FE1" w:rsidP="00E34A5A">
            <w:pPr>
              <w:spacing w:after="0" w:line="240" w:lineRule="auto"/>
              <w:jc w:val="center"/>
              <w:rPr>
                <w:rFonts w:ascii="Aptos Light" w:hAnsi="Aptos Light"/>
                <w:sz w:val="16"/>
                <w:szCs w:val="16"/>
              </w:rPr>
            </w:pPr>
            <w:r w:rsidRPr="000C640A">
              <w:rPr>
                <w:rFonts w:ascii="Aptos Light" w:hAnsi="Aptos Light" w:cs="Times New Roman"/>
                <w:sz w:val="16"/>
                <w:szCs w:val="16"/>
              </w:rPr>
              <w:t>6=4/3</w:t>
            </w:r>
          </w:p>
        </w:tc>
      </w:tr>
      <w:tr w:rsidR="00982A5B" w:rsidRPr="000C640A" w14:paraId="7BA04BEC" w14:textId="77777777" w:rsidTr="004E64F3">
        <w:tc>
          <w:tcPr>
            <w:tcW w:w="1400" w:type="pct"/>
            <w:vAlign w:val="center"/>
          </w:tcPr>
          <w:p w14:paraId="7CD1DAAB" w14:textId="77777777" w:rsidR="00982A5B" w:rsidRPr="000C640A" w:rsidRDefault="00320FE1" w:rsidP="00E34A5A">
            <w:pPr>
              <w:spacing w:after="0" w:line="240" w:lineRule="auto"/>
              <w:rPr>
                <w:rFonts w:ascii="Aptos Light" w:hAnsi="Aptos Light"/>
                <w:sz w:val="16"/>
                <w:szCs w:val="16"/>
              </w:rPr>
            </w:pPr>
            <w:r w:rsidRPr="000C640A">
              <w:rPr>
                <w:rFonts w:ascii="Aptos Light" w:hAnsi="Aptos Light" w:cs="Times New Roman"/>
                <w:sz w:val="16"/>
                <w:szCs w:val="16"/>
              </w:rPr>
              <w:t>6 PRIHODI POSLOVANJA</w:t>
            </w:r>
          </w:p>
        </w:tc>
        <w:tc>
          <w:tcPr>
            <w:tcW w:w="800" w:type="pct"/>
            <w:vAlign w:val="center"/>
          </w:tcPr>
          <w:p w14:paraId="19BEC4D7" w14:textId="77777777" w:rsidR="00982A5B" w:rsidRPr="000C640A" w:rsidRDefault="00320FE1" w:rsidP="00E34A5A">
            <w:pPr>
              <w:spacing w:after="0" w:line="240" w:lineRule="auto"/>
              <w:jc w:val="right"/>
              <w:rPr>
                <w:rFonts w:ascii="Aptos Light" w:hAnsi="Aptos Light"/>
                <w:sz w:val="16"/>
                <w:szCs w:val="16"/>
              </w:rPr>
            </w:pPr>
            <w:r w:rsidRPr="000C640A">
              <w:rPr>
                <w:rFonts w:ascii="Aptos Light" w:hAnsi="Aptos Light" w:cs="Times New Roman"/>
                <w:sz w:val="16"/>
                <w:szCs w:val="16"/>
              </w:rPr>
              <w:t>471.027.406</w:t>
            </w:r>
          </w:p>
        </w:tc>
        <w:tc>
          <w:tcPr>
            <w:tcW w:w="800" w:type="pct"/>
            <w:vAlign w:val="center"/>
          </w:tcPr>
          <w:p w14:paraId="4692232D" w14:textId="77777777" w:rsidR="00982A5B" w:rsidRPr="000C640A" w:rsidRDefault="00320FE1" w:rsidP="00E34A5A">
            <w:pPr>
              <w:spacing w:after="0" w:line="240" w:lineRule="auto"/>
              <w:jc w:val="right"/>
              <w:rPr>
                <w:rFonts w:ascii="Aptos Light" w:hAnsi="Aptos Light"/>
                <w:sz w:val="16"/>
                <w:szCs w:val="16"/>
              </w:rPr>
            </w:pPr>
            <w:r w:rsidRPr="000C640A">
              <w:rPr>
                <w:rFonts w:ascii="Aptos Light" w:hAnsi="Aptos Light" w:cs="Times New Roman"/>
                <w:sz w:val="16"/>
                <w:szCs w:val="16"/>
              </w:rPr>
              <w:t>452.743.674</w:t>
            </w:r>
          </w:p>
        </w:tc>
        <w:tc>
          <w:tcPr>
            <w:tcW w:w="800" w:type="pct"/>
            <w:vAlign w:val="center"/>
          </w:tcPr>
          <w:p w14:paraId="6F5C6297" w14:textId="77777777" w:rsidR="00982A5B" w:rsidRPr="000C640A" w:rsidRDefault="00320FE1" w:rsidP="00E34A5A">
            <w:pPr>
              <w:spacing w:after="0" w:line="240" w:lineRule="auto"/>
              <w:jc w:val="right"/>
              <w:rPr>
                <w:rFonts w:ascii="Aptos Light" w:hAnsi="Aptos Light"/>
                <w:sz w:val="16"/>
                <w:szCs w:val="16"/>
              </w:rPr>
            </w:pPr>
            <w:r w:rsidRPr="000C640A">
              <w:rPr>
                <w:rFonts w:ascii="Aptos Light" w:hAnsi="Aptos Light" w:cs="Times New Roman"/>
                <w:sz w:val="16"/>
                <w:szCs w:val="16"/>
              </w:rPr>
              <w:t>449.384.872</w:t>
            </w:r>
          </w:p>
        </w:tc>
        <w:tc>
          <w:tcPr>
            <w:tcW w:w="500" w:type="pct"/>
            <w:vAlign w:val="center"/>
          </w:tcPr>
          <w:p w14:paraId="463F349D" w14:textId="77777777" w:rsidR="00982A5B" w:rsidRPr="000C640A" w:rsidRDefault="00320FE1" w:rsidP="00E37BE2">
            <w:pPr>
              <w:spacing w:after="0" w:line="240" w:lineRule="auto"/>
              <w:jc w:val="right"/>
              <w:rPr>
                <w:rFonts w:ascii="Aptos Light" w:hAnsi="Aptos Light"/>
                <w:sz w:val="16"/>
                <w:szCs w:val="16"/>
              </w:rPr>
            </w:pPr>
            <w:r w:rsidRPr="000C640A">
              <w:rPr>
                <w:rFonts w:ascii="Aptos Light" w:hAnsi="Aptos Light" w:cs="Times New Roman"/>
                <w:sz w:val="16"/>
                <w:szCs w:val="16"/>
              </w:rPr>
              <w:t>95,4</w:t>
            </w:r>
          </w:p>
        </w:tc>
        <w:tc>
          <w:tcPr>
            <w:tcW w:w="500" w:type="pct"/>
            <w:vAlign w:val="center"/>
          </w:tcPr>
          <w:p w14:paraId="01D24B52" w14:textId="77777777" w:rsidR="00982A5B" w:rsidRPr="000C640A" w:rsidRDefault="00320FE1" w:rsidP="00E37BE2">
            <w:pPr>
              <w:spacing w:after="0" w:line="240" w:lineRule="auto"/>
              <w:jc w:val="right"/>
              <w:rPr>
                <w:rFonts w:ascii="Aptos Light" w:hAnsi="Aptos Light"/>
                <w:sz w:val="16"/>
                <w:szCs w:val="16"/>
              </w:rPr>
            </w:pPr>
            <w:r w:rsidRPr="000C640A">
              <w:rPr>
                <w:rFonts w:ascii="Aptos Light" w:hAnsi="Aptos Light" w:cs="Times New Roman"/>
                <w:sz w:val="16"/>
                <w:szCs w:val="16"/>
              </w:rPr>
              <w:t>99,3</w:t>
            </w:r>
          </w:p>
        </w:tc>
      </w:tr>
      <w:tr w:rsidR="00982A5B" w:rsidRPr="000C640A" w14:paraId="13446B5D" w14:textId="77777777" w:rsidTr="004E64F3">
        <w:tc>
          <w:tcPr>
            <w:tcW w:w="1400" w:type="pct"/>
            <w:vAlign w:val="center"/>
          </w:tcPr>
          <w:p w14:paraId="4F8D9359" w14:textId="77777777" w:rsidR="00982A5B" w:rsidRPr="000C640A" w:rsidRDefault="00320FE1" w:rsidP="00E34A5A">
            <w:pPr>
              <w:spacing w:after="0" w:line="240" w:lineRule="auto"/>
              <w:rPr>
                <w:rFonts w:ascii="Aptos Light" w:hAnsi="Aptos Light"/>
                <w:sz w:val="16"/>
                <w:szCs w:val="16"/>
              </w:rPr>
            </w:pPr>
            <w:r w:rsidRPr="000C640A">
              <w:rPr>
                <w:rFonts w:ascii="Aptos Light" w:hAnsi="Aptos Light" w:cs="Times New Roman"/>
                <w:sz w:val="16"/>
                <w:szCs w:val="16"/>
              </w:rPr>
              <w:t>7 PRIHODI OD PRODAJE NEFINANCIJSKE IMOVINE</w:t>
            </w:r>
          </w:p>
        </w:tc>
        <w:tc>
          <w:tcPr>
            <w:tcW w:w="800" w:type="pct"/>
            <w:vAlign w:val="center"/>
          </w:tcPr>
          <w:p w14:paraId="055A9C6C" w14:textId="77777777" w:rsidR="00982A5B" w:rsidRPr="000C640A" w:rsidRDefault="00320FE1" w:rsidP="00E34A5A">
            <w:pPr>
              <w:spacing w:after="0" w:line="240" w:lineRule="auto"/>
              <w:jc w:val="right"/>
              <w:rPr>
                <w:rFonts w:ascii="Aptos Light" w:hAnsi="Aptos Light"/>
                <w:sz w:val="16"/>
                <w:szCs w:val="16"/>
              </w:rPr>
            </w:pPr>
            <w:r w:rsidRPr="000C640A">
              <w:rPr>
                <w:rFonts w:ascii="Aptos Light" w:hAnsi="Aptos Light" w:cs="Times New Roman"/>
                <w:sz w:val="16"/>
                <w:szCs w:val="16"/>
              </w:rPr>
              <w:t>0</w:t>
            </w:r>
          </w:p>
        </w:tc>
        <w:tc>
          <w:tcPr>
            <w:tcW w:w="800" w:type="pct"/>
            <w:vAlign w:val="center"/>
          </w:tcPr>
          <w:p w14:paraId="002F7B9C" w14:textId="77777777" w:rsidR="00982A5B" w:rsidRPr="000C640A" w:rsidRDefault="00320FE1" w:rsidP="00E34A5A">
            <w:pPr>
              <w:spacing w:after="0" w:line="240" w:lineRule="auto"/>
              <w:jc w:val="right"/>
              <w:rPr>
                <w:rFonts w:ascii="Aptos Light" w:hAnsi="Aptos Light"/>
                <w:sz w:val="16"/>
                <w:szCs w:val="16"/>
              </w:rPr>
            </w:pPr>
            <w:r w:rsidRPr="000C640A">
              <w:rPr>
                <w:rFonts w:ascii="Aptos Light" w:hAnsi="Aptos Light" w:cs="Times New Roman"/>
                <w:sz w:val="16"/>
                <w:szCs w:val="16"/>
              </w:rPr>
              <w:t>0</w:t>
            </w:r>
          </w:p>
        </w:tc>
        <w:tc>
          <w:tcPr>
            <w:tcW w:w="800" w:type="pct"/>
            <w:vAlign w:val="center"/>
          </w:tcPr>
          <w:p w14:paraId="38A5AEC5" w14:textId="77777777" w:rsidR="00982A5B" w:rsidRPr="000C640A" w:rsidRDefault="00320FE1" w:rsidP="00E34A5A">
            <w:pPr>
              <w:spacing w:after="0" w:line="240" w:lineRule="auto"/>
              <w:jc w:val="right"/>
              <w:rPr>
                <w:rFonts w:ascii="Aptos Light" w:hAnsi="Aptos Light"/>
                <w:sz w:val="16"/>
                <w:szCs w:val="16"/>
              </w:rPr>
            </w:pPr>
            <w:r w:rsidRPr="000C640A">
              <w:rPr>
                <w:rFonts w:ascii="Aptos Light" w:hAnsi="Aptos Light" w:cs="Times New Roman"/>
                <w:sz w:val="16"/>
                <w:szCs w:val="16"/>
              </w:rPr>
              <w:t>0</w:t>
            </w:r>
          </w:p>
        </w:tc>
        <w:tc>
          <w:tcPr>
            <w:tcW w:w="500" w:type="pct"/>
            <w:vAlign w:val="center"/>
          </w:tcPr>
          <w:p w14:paraId="472E7DA8" w14:textId="77777777" w:rsidR="00982A5B" w:rsidRPr="000C640A" w:rsidRDefault="00982A5B" w:rsidP="00E37BE2">
            <w:pPr>
              <w:spacing w:after="0" w:line="240" w:lineRule="auto"/>
              <w:jc w:val="right"/>
              <w:rPr>
                <w:rFonts w:ascii="Aptos Light" w:hAnsi="Aptos Light"/>
                <w:sz w:val="16"/>
                <w:szCs w:val="16"/>
              </w:rPr>
            </w:pPr>
          </w:p>
        </w:tc>
        <w:tc>
          <w:tcPr>
            <w:tcW w:w="500" w:type="pct"/>
            <w:vAlign w:val="center"/>
          </w:tcPr>
          <w:p w14:paraId="5D975FD6" w14:textId="77777777" w:rsidR="00982A5B" w:rsidRPr="000C640A" w:rsidRDefault="00982A5B" w:rsidP="00E37BE2">
            <w:pPr>
              <w:spacing w:after="0" w:line="240" w:lineRule="auto"/>
              <w:jc w:val="right"/>
              <w:rPr>
                <w:rFonts w:ascii="Aptos Light" w:hAnsi="Aptos Light"/>
                <w:sz w:val="16"/>
                <w:szCs w:val="16"/>
              </w:rPr>
            </w:pPr>
          </w:p>
        </w:tc>
      </w:tr>
      <w:tr w:rsidR="00982A5B" w:rsidRPr="000C640A" w14:paraId="188B2EF0" w14:textId="77777777" w:rsidTr="004E64F3">
        <w:tc>
          <w:tcPr>
            <w:tcW w:w="1400" w:type="pct"/>
            <w:vAlign w:val="center"/>
          </w:tcPr>
          <w:p w14:paraId="42D7815D" w14:textId="77777777" w:rsidR="00982A5B" w:rsidRPr="000C640A" w:rsidRDefault="00320FE1" w:rsidP="00E34A5A">
            <w:pPr>
              <w:spacing w:after="0" w:line="240" w:lineRule="auto"/>
              <w:rPr>
                <w:rFonts w:ascii="Aptos" w:hAnsi="Aptos"/>
                <w:sz w:val="16"/>
                <w:szCs w:val="16"/>
              </w:rPr>
            </w:pPr>
            <w:r w:rsidRPr="000C640A">
              <w:rPr>
                <w:rFonts w:ascii="Aptos" w:hAnsi="Aptos" w:cs="Times New Roman"/>
                <w:b/>
                <w:sz w:val="16"/>
                <w:szCs w:val="16"/>
              </w:rPr>
              <w:t>UKUPNI PRIHODI</w:t>
            </w:r>
          </w:p>
        </w:tc>
        <w:tc>
          <w:tcPr>
            <w:tcW w:w="800" w:type="pct"/>
            <w:vAlign w:val="center"/>
          </w:tcPr>
          <w:p w14:paraId="608A9790" w14:textId="77777777" w:rsidR="00982A5B" w:rsidRPr="000C640A" w:rsidRDefault="00320FE1" w:rsidP="00E34A5A">
            <w:pPr>
              <w:spacing w:after="0" w:line="240" w:lineRule="auto"/>
              <w:jc w:val="right"/>
              <w:rPr>
                <w:rFonts w:ascii="Aptos" w:hAnsi="Aptos"/>
                <w:sz w:val="16"/>
                <w:szCs w:val="16"/>
              </w:rPr>
            </w:pPr>
            <w:r w:rsidRPr="000C640A">
              <w:rPr>
                <w:rFonts w:ascii="Aptos" w:hAnsi="Aptos" w:cs="Times New Roman"/>
                <w:b/>
                <w:sz w:val="16"/>
                <w:szCs w:val="16"/>
              </w:rPr>
              <w:t>471.027.406</w:t>
            </w:r>
          </w:p>
        </w:tc>
        <w:tc>
          <w:tcPr>
            <w:tcW w:w="800" w:type="pct"/>
            <w:vAlign w:val="center"/>
          </w:tcPr>
          <w:p w14:paraId="3FE553CB" w14:textId="77777777" w:rsidR="00982A5B" w:rsidRPr="000C640A" w:rsidRDefault="00320FE1" w:rsidP="00E34A5A">
            <w:pPr>
              <w:spacing w:after="0" w:line="240" w:lineRule="auto"/>
              <w:jc w:val="right"/>
              <w:rPr>
                <w:rFonts w:ascii="Aptos" w:hAnsi="Aptos"/>
                <w:sz w:val="16"/>
                <w:szCs w:val="16"/>
              </w:rPr>
            </w:pPr>
            <w:r w:rsidRPr="000C640A">
              <w:rPr>
                <w:rFonts w:ascii="Aptos" w:hAnsi="Aptos" w:cs="Times New Roman"/>
                <w:b/>
                <w:sz w:val="16"/>
                <w:szCs w:val="16"/>
              </w:rPr>
              <w:t>452.743.674</w:t>
            </w:r>
          </w:p>
        </w:tc>
        <w:tc>
          <w:tcPr>
            <w:tcW w:w="800" w:type="pct"/>
            <w:vAlign w:val="center"/>
          </w:tcPr>
          <w:p w14:paraId="5BCC5C79" w14:textId="77777777" w:rsidR="00982A5B" w:rsidRPr="000C640A" w:rsidRDefault="00320FE1" w:rsidP="00E34A5A">
            <w:pPr>
              <w:spacing w:after="0" w:line="240" w:lineRule="auto"/>
              <w:jc w:val="right"/>
              <w:rPr>
                <w:rFonts w:ascii="Aptos" w:hAnsi="Aptos"/>
                <w:sz w:val="16"/>
                <w:szCs w:val="16"/>
              </w:rPr>
            </w:pPr>
            <w:r w:rsidRPr="000C640A">
              <w:rPr>
                <w:rFonts w:ascii="Aptos" w:hAnsi="Aptos" w:cs="Times New Roman"/>
                <w:b/>
                <w:sz w:val="16"/>
                <w:szCs w:val="16"/>
              </w:rPr>
              <w:t>449.384.872</w:t>
            </w:r>
          </w:p>
        </w:tc>
        <w:tc>
          <w:tcPr>
            <w:tcW w:w="500" w:type="pct"/>
            <w:vAlign w:val="center"/>
          </w:tcPr>
          <w:p w14:paraId="4A0483F8" w14:textId="77777777" w:rsidR="00982A5B" w:rsidRPr="000C640A" w:rsidRDefault="00320FE1" w:rsidP="00E37BE2">
            <w:pPr>
              <w:spacing w:after="0" w:line="240" w:lineRule="auto"/>
              <w:jc w:val="right"/>
              <w:rPr>
                <w:rFonts w:ascii="Aptos" w:hAnsi="Aptos"/>
                <w:sz w:val="16"/>
                <w:szCs w:val="16"/>
              </w:rPr>
            </w:pPr>
            <w:r w:rsidRPr="000C640A">
              <w:rPr>
                <w:rFonts w:ascii="Aptos" w:hAnsi="Aptos" w:cs="Times New Roman"/>
                <w:b/>
                <w:sz w:val="16"/>
                <w:szCs w:val="16"/>
              </w:rPr>
              <w:t>95,4</w:t>
            </w:r>
          </w:p>
        </w:tc>
        <w:tc>
          <w:tcPr>
            <w:tcW w:w="500" w:type="pct"/>
            <w:vAlign w:val="center"/>
          </w:tcPr>
          <w:p w14:paraId="2A479E28" w14:textId="77777777" w:rsidR="00982A5B" w:rsidRPr="000C640A" w:rsidRDefault="00320FE1" w:rsidP="00E37BE2">
            <w:pPr>
              <w:spacing w:after="0" w:line="240" w:lineRule="auto"/>
              <w:jc w:val="right"/>
              <w:rPr>
                <w:rFonts w:ascii="Aptos" w:hAnsi="Aptos"/>
                <w:sz w:val="16"/>
                <w:szCs w:val="16"/>
              </w:rPr>
            </w:pPr>
            <w:r w:rsidRPr="000C640A">
              <w:rPr>
                <w:rFonts w:ascii="Aptos" w:hAnsi="Aptos" w:cs="Times New Roman"/>
                <w:b/>
                <w:sz w:val="16"/>
                <w:szCs w:val="16"/>
              </w:rPr>
              <w:t>99,3</w:t>
            </w:r>
          </w:p>
        </w:tc>
      </w:tr>
    </w:tbl>
    <w:p w14:paraId="2E946ED3" w14:textId="77777777" w:rsidR="00982A5B" w:rsidRPr="000C640A" w:rsidRDefault="00982A5B" w:rsidP="00E34A5A">
      <w:pPr>
        <w:spacing w:after="120" w:line="240" w:lineRule="auto"/>
        <w:rPr>
          <w:rFonts w:ascii="Aptos Light" w:hAnsi="Aptos Light"/>
          <w:sz w:val="20"/>
          <w:szCs w:val="20"/>
        </w:rPr>
      </w:pPr>
    </w:p>
    <w:p w14:paraId="0F6C72FE"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U 2024. godini HŽ Infrastruktura ostvarila je ukupne prihode u iznosu od 449.384.872 EUR ili 99,3% planiranih, a u odnosu na prethodnu godinu ukupni prihodi manji su za 4,6%. </w:t>
      </w:r>
    </w:p>
    <w:p w14:paraId="4E8421AF"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Od ukupno ostvarenih prihoda, 91,4% odnosi se na prihode evidentirane u skupini </w:t>
      </w:r>
      <w:r w:rsidRPr="000C640A">
        <w:rPr>
          <w:rFonts w:ascii="Aptos Light" w:hAnsi="Aptos Light" w:cs="Times New Roman"/>
          <w:i/>
          <w:sz w:val="20"/>
          <w:szCs w:val="20"/>
        </w:rPr>
        <w:t>Pomoći iz inozemstva i od subjekata unutar općeg proračuna</w:t>
      </w:r>
      <w:r w:rsidRPr="000C640A">
        <w:rPr>
          <w:rFonts w:ascii="Aptos Light" w:hAnsi="Aptos Light" w:cs="Times New Roman"/>
          <w:sz w:val="20"/>
          <w:szCs w:val="20"/>
        </w:rPr>
        <w:t xml:space="preserve"> koja iznosi 410.876.063 EUR. U odnosu na prethodnu godinu ostvarenje te pozicije manje je za 5,8%, a u odnosu na plan za 0,3%. </w:t>
      </w:r>
    </w:p>
    <w:p w14:paraId="3E0D253E"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Najveći dio skupine </w:t>
      </w:r>
      <w:r w:rsidRPr="000C640A">
        <w:rPr>
          <w:rFonts w:ascii="Aptos Light" w:hAnsi="Aptos Light" w:cs="Times New Roman"/>
          <w:i/>
          <w:sz w:val="20"/>
          <w:szCs w:val="20"/>
        </w:rPr>
        <w:t xml:space="preserve">Pomoći iz inozemstva i od subjekata unutar općeg proračuna </w:t>
      </w:r>
      <w:r w:rsidRPr="000C640A">
        <w:rPr>
          <w:rFonts w:ascii="Aptos Light" w:hAnsi="Aptos Light" w:cs="Times New Roman"/>
          <w:sz w:val="20"/>
          <w:szCs w:val="20"/>
        </w:rPr>
        <w:t>odnosi se na</w:t>
      </w:r>
      <w:r w:rsidRPr="000C640A">
        <w:rPr>
          <w:rFonts w:ascii="Aptos Light" w:hAnsi="Aptos Light" w:cs="Times New Roman"/>
          <w:i/>
          <w:sz w:val="20"/>
          <w:szCs w:val="20"/>
        </w:rPr>
        <w:t xml:space="preserve"> </w:t>
      </w:r>
      <w:r w:rsidRPr="000C640A">
        <w:rPr>
          <w:rFonts w:ascii="Aptos Light" w:hAnsi="Aptos Light" w:cs="Times New Roman"/>
          <w:sz w:val="20"/>
          <w:szCs w:val="20"/>
        </w:rPr>
        <w:t xml:space="preserve"> poziciju </w:t>
      </w:r>
      <w:r w:rsidRPr="000C640A">
        <w:rPr>
          <w:rFonts w:ascii="Aptos Light" w:hAnsi="Aptos Light" w:cs="Times New Roman"/>
          <w:i/>
          <w:sz w:val="20"/>
          <w:szCs w:val="20"/>
        </w:rPr>
        <w:t>Pomoći proračunu iz drugih proračuna i izvanproračunskim korisnicima</w:t>
      </w:r>
      <w:r w:rsidRPr="000C640A">
        <w:rPr>
          <w:rFonts w:ascii="Aptos Light" w:hAnsi="Aptos Light" w:cs="Times New Roman"/>
          <w:sz w:val="20"/>
          <w:szCs w:val="20"/>
        </w:rPr>
        <w:t xml:space="preserve"> koja iznosi 322.748.472 EUR odnosno 78,6%. Predmetna sredstva najvećim dijelom odnose se na sredstva za financiranje i sufinanciranje građenja, modernizacije i obnove željezničke infrastrukture (127.479.449 EUR), sredstva za upravljanje, organizaciju i regulaciju željezničkog prometa (63.900.000 EUR) i naknada u cijeni goriva (78.000.000 EUR) kojima se financiraju rashodi vezani za održavanje željezničke infrastrukture. Osim navedenog, predmetna grupa obuhvaća i potpore u provedbi CEF projekata (21.397.296 EUR) i NPOO projekata (803.750 EUR), kao i potpore za pripremu projekata planiranih za sufinanciranje iz EU fondova (7.777.994 EUR) te potporu za otplatu zajma IBRD (21.143.286 EUR) i drugo. </w:t>
      </w:r>
    </w:p>
    <w:p w14:paraId="195AA03B"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i/>
          <w:sz w:val="20"/>
          <w:szCs w:val="20"/>
        </w:rPr>
        <w:lastRenderedPageBreak/>
        <w:t>Pomoći unutar općeg proračuna temeljem protestiranih jamstava</w:t>
      </w:r>
      <w:r w:rsidRPr="000C640A">
        <w:rPr>
          <w:rFonts w:ascii="Aptos Light" w:hAnsi="Aptos Light" w:cs="Times New Roman"/>
          <w:sz w:val="20"/>
          <w:szCs w:val="20"/>
        </w:rPr>
        <w:t xml:space="preserve"> odnosi se na pomoć iz državnog proračuna za podmirenje obveza otplate investicijskih kredita namijenjenih za financiranje ulaganja u željezničku infrastrukturu, a za koje je izdano državno jamstvo. U 2024. godini iznose 26.014.552 EUR što čini 100,1% plana, a u odnosu na izvršenje za 2023. godinu veće su za 27,7%. </w:t>
      </w:r>
    </w:p>
    <w:p w14:paraId="44C1AFB4"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U 2024. godini pozicija </w:t>
      </w:r>
      <w:r w:rsidRPr="000C640A">
        <w:rPr>
          <w:rFonts w:ascii="Aptos Light" w:hAnsi="Aptos Light" w:cs="Times New Roman"/>
          <w:i/>
          <w:sz w:val="20"/>
          <w:szCs w:val="20"/>
        </w:rPr>
        <w:t xml:space="preserve">Pomoći temeljem prijenosa EU </w:t>
      </w:r>
      <w:proofErr w:type="spellStart"/>
      <w:r w:rsidRPr="000C640A">
        <w:rPr>
          <w:rFonts w:ascii="Aptos Light" w:hAnsi="Aptos Light" w:cs="Times New Roman"/>
          <w:i/>
          <w:sz w:val="20"/>
          <w:szCs w:val="20"/>
        </w:rPr>
        <w:t>sredstava</w:t>
      </w:r>
      <w:r w:rsidRPr="000C640A">
        <w:rPr>
          <w:rFonts w:ascii="Aptos Light" w:hAnsi="Aptos Light" w:cs="Times New Roman"/>
          <w:sz w:val="20"/>
          <w:szCs w:val="20"/>
        </w:rPr>
        <w:t>iznosi</w:t>
      </w:r>
      <w:proofErr w:type="spellEnd"/>
      <w:r w:rsidRPr="000C640A">
        <w:rPr>
          <w:rFonts w:ascii="Aptos Light" w:hAnsi="Aptos Light" w:cs="Times New Roman"/>
          <w:sz w:val="20"/>
          <w:szCs w:val="20"/>
        </w:rPr>
        <w:t xml:space="preserve"> 24.685.001 EUR, a rezultat je povlačenja sredstava iz EU fondova uz istovremeni povrat sredstava za projekt </w:t>
      </w:r>
      <w:r w:rsidRPr="000C640A">
        <w:rPr>
          <w:rFonts w:ascii="Aptos Light" w:hAnsi="Aptos Light" w:cs="Times New Roman"/>
          <w:i/>
          <w:sz w:val="20"/>
          <w:szCs w:val="20"/>
        </w:rPr>
        <w:t xml:space="preserve">Rekonstrukcija postojećeg i izgradnja drugog kolosijeka odnosno nove </w:t>
      </w:r>
      <w:proofErr w:type="spellStart"/>
      <w:r w:rsidRPr="000C640A">
        <w:rPr>
          <w:rFonts w:ascii="Aptos Light" w:hAnsi="Aptos Light" w:cs="Times New Roman"/>
          <w:i/>
          <w:sz w:val="20"/>
          <w:szCs w:val="20"/>
        </w:rPr>
        <w:t>dvokolosiječne</w:t>
      </w:r>
      <w:proofErr w:type="spellEnd"/>
      <w:r w:rsidRPr="000C640A">
        <w:rPr>
          <w:rFonts w:ascii="Aptos Light" w:hAnsi="Aptos Light" w:cs="Times New Roman"/>
          <w:i/>
          <w:sz w:val="20"/>
          <w:szCs w:val="20"/>
        </w:rPr>
        <w:t xml:space="preserve"> pruge na dijelovima dionice Hrvatski Leskovac – Karlovac </w:t>
      </w:r>
      <w:r w:rsidRPr="000C640A">
        <w:rPr>
          <w:rFonts w:ascii="Aptos Light" w:hAnsi="Aptos Light" w:cs="Times New Roman"/>
          <w:sz w:val="20"/>
          <w:szCs w:val="20"/>
        </w:rPr>
        <w:t xml:space="preserve">zbog povrata isplaćenog predujma izvođačima radova uslijed sporazumnog izuzimanja dijela radova zbog nemogućnosti ishođenja građevinskih dozvola. Povrat sredstava iznosi 11.789.475 EUR. </w:t>
      </w:r>
    </w:p>
    <w:p w14:paraId="557E760A"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Povlačenje sredstava iz EU fondova u ukupnom iznosu 36.474.476 EUR po programima i projektima je kako slijedi: </w:t>
      </w:r>
    </w:p>
    <w:p w14:paraId="6F833BD1" w14:textId="77777777" w:rsidR="00982A5B" w:rsidRPr="000C640A" w:rsidRDefault="00320FE1" w:rsidP="00E34A5A">
      <w:pPr>
        <w:spacing w:after="120" w:line="240" w:lineRule="auto"/>
        <w:ind w:left="284" w:hanging="284"/>
        <w:jc w:val="both"/>
        <w:rPr>
          <w:rFonts w:ascii="Aptos Light" w:hAnsi="Aptos Light"/>
          <w:sz w:val="20"/>
          <w:szCs w:val="20"/>
        </w:rPr>
      </w:pPr>
      <w:r w:rsidRPr="000C640A">
        <w:rPr>
          <w:rFonts w:ascii="Aptos Light" w:hAnsi="Aptos Light" w:cs="Times New Roman"/>
          <w:sz w:val="20"/>
          <w:szCs w:val="20"/>
        </w:rPr>
        <w:t>a) OP Konkurentnost i kohezija, prioritetna os 7. Povezanost i mobilnost u ukupnom iznosu od 10.603.951 EUR, a po projektima kako slijedi:</w:t>
      </w:r>
    </w:p>
    <w:p w14:paraId="189AA721" w14:textId="1DB693D5" w:rsidR="00982A5B" w:rsidRPr="000C640A" w:rsidRDefault="00320FE1" w:rsidP="00E34A5A">
      <w:pPr>
        <w:tabs>
          <w:tab w:val="right" w:leader="dot" w:pos="9356"/>
        </w:tabs>
        <w:spacing w:after="120" w:line="240" w:lineRule="auto"/>
        <w:ind w:left="284" w:hanging="142"/>
        <w:jc w:val="both"/>
        <w:rPr>
          <w:rFonts w:ascii="Aptos Light" w:hAnsi="Aptos Light"/>
          <w:sz w:val="20"/>
          <w:szCs w:val="20"/>
        </w:rPr>
      </w:pPr>
      <w:r w:rsidRPr="000C640A">
        <w:rPr>
          <w:rFonts w:ascii="Aptos Light" w:hAnsi="Aptos Light" w:cs="Times New Roman"/>
          <w:sz w:val="20"/>
          <w:szCs w:val="20"/>
        </w:rPr>
        <w:t>-</w:t>
      </w:r>
      <w:r w:rsidR="00E34A5A" w:rsidRPr="000C640A">
        <w:rPr>
          <w:rFonts w:ascii="Aptos Light" w:hAnsi="Aptos Light" w:cs="Times New Roman"/>
          <w:sz w:val="20"/>
          <w:szCs w:val="20"/>
        </w:rPr>
        <w:tab/>
      </w:r>
      <w:r w:rsidRPr="000C640A">
        <w:rPr>
          <w:rFonts w:ascii="Aptos Light" w:hAnsi="Aptos Light" w:cs="Times New Roman"/>
          <w:sz w:val="20"/>
          <w:szCs w:val="20"/>
        </w:rPr>
        <w:t>Rekonstrukcija i elektrifikacija željezničke pruge Vinkovci – Vukovar</w:t>
      </w:r>
      <w:r w:rsidR="00E34A5A" w:rsidRPr="000C640A">
        <w:rPr>
          <w:rFonts w:ascii="Aptos Light" w:hAnsi="Aptos Light" w:cs="Times New Roman"/>
          <w:sz w:val="20"/>
          <w:szCs w:val="20"/>
        </w:rPr>
        <w:tab/>
      </w:r>
      <w:r w:rsidRPr="000C640A">
        <w:rPr>
          <w:rFonts w:ascii="Aptos Light" w:hAnsi="Aptos Light" w:cs="Times New Roman"/>
          <w:sz w:val="20"/>
          <w:szCs w:val="20"/>
        </w:rPr>
        <w:t xml:space="preserve"> 6.745.553 EUR</w:t>
      </w:r>
    </w:p>
    <w:p w14:paraId="000A6D8A" w14:textId="6F66B488" w:rsidR="00982A5B" w:rsidRPr="000C640A" w:rsidRDefault="00320FE1" w:rsidP="00E34A5A">
      <w:pPr>
        <w:tabs>
          <w:tab w:val="right" w:leader="dot" w:pos="9356"/>
        </w:tabs>
        <w:spacing w:after="120" w:line="240" w:lineRule="auto"/>
        <w:ind w:left="284" w:hanging="142"/>
        <w:jc w:val="both"/>
        <w:rPr>
          <w:rFonts w:ascii="Aptos Light" w:hAnsi="Aptos Light" w:cs="Times New Roman"/>
          <w:sz w:val="20"/>
          <w:szCs w:val="20"/>
        </w:rPr>
      </w:pPr>
      <w:r w:rsidRPr="000C640A">
        <w:rPr>
          <w:rFonts w:ascii="Aptos Light" w:hAnsi="Aptos Light" w:cs="Times New Roman"/>
          <w:sz w:val="20"/>
          <w:szCs w:val="20"/>
        </w:rPr>
        <w:t>-</w:t>
      </w:r>
      <w:r w:rsidR="00E34A5A" w:rsidRPr="000C640A">
        <w:rPr>
          <w:rFonts w:ascii="Aptos Light" w:hAnsi="Aptos Light" w:cs="Times New Roman"/>
          <w:sz w:val="20"/>
          <w:szCs w:val="20"/>
        </w:rPr>
        <w:tab/>
      </w:r>
      <w:r w:rsidRPr="000C640A">
        <w:rPr>
          <w:rFonts w:ascii="Aptos Light" w:hAnsi="Aptos Light" w:cs="Times New Roman"/>
          <w:sz w:val="20"/>
          <w:szCs w:val="20"/>
        </w:rPr>
        <w:t>Modernizacija, obnova i elektrifikacija dionice Zaprešić – Zabok</w:t>
      </w:r>
      <w:r w:rsidR="00E34A5A" w:rsidRPr="000C640A">
        <w:rPr>
          <w:rFonts w:ascii="Aptos Light" w:hAnsi="Aptos Light" w:cs="Times New Roman"/>
          <w:sz w:val="20"/>
          <w:szCs w:val="20"/>
        </w:rPr>
        <w:tab/>
      </w:r>
      <w:r w:rsidRPr="000C640A">
        <w:rPr>
          <w:rFonts w:ascii="Aptos Light" w:hAnsi="Aptos Light" w:cs="Times New Roman"/>
          <w:sz w:val="20"/>
          <w:szCs w:val="20"/>
        </w:rPr>
        <w:t>711.372 EUR</w:t>
      </w:r>
    </w:p>
    <w:p w14:paraId="4EAEC781" w14:textId="5228B340" w:rsidR="00E34A5A" w:rsidRPr="000C640A" w:rsidRDefault="00320FE1" w:rsidP="00E34A5A">
      <w:pPr>
        <w:tabs>
          <w:tab w:val="right" w:leader="dot" w:pos="9356"/>
        </w:tabs>
        <w:spacing w:after="120" w:line="240" w:lineRule="auto"/>
        <w:ind w:left="284" w:hanging="142"/>
        <w:jc w:val="both"/>
        <w:rPr>
          <w:rFonts w:ascii="Aptos Light" w:hAnsi="Aptos Light" w:cs="Times New Roman"/>
          <w:sz w:val="20"/>
          <w:szCs w:val="20"/>
        </w:rPr>
      </w:pPr>
      <w:r w:rsidRPr="000C640A">
        <w:rPr>
          <w:rFonts w:ascii="Aptos Light" w:hAnsi="Aptos Light" w:cs="Times New Roman"/>
          <w:sz w:val="20"/>
          <w:szCs w:val="20"/>
        </w:rPr>
        <w:t>-</w:t>
      </w:r>
      <w:r w:rsidR="00E34A5A" w:rsidRPr="000C640A">
        <w:rPr>
          <w:rFonts w:ascii="Aptos Light" w:hAnsi="Aptos Light" w:cs="Times New Roman"/>
          <w:sz w:val="20"/>
          <w:szCs w:val="20"/>
        </w:rPr>
        <w:tab/>
      </w:r>
      <w:r w:rsidRPr="000C640A">
        <w:rPr>
          <w:rFonts w:ascii="Aptos Light" w:hAnsi="Aptos Light" w:cs="Times New Roman"/>
          <w:sz w:val="20"/>
          <w:szCs w:val="20"/>
        </w:rPr>
        <w:t xml:space="preserve">Rekonstrukcija postojećeg i izgradnja drugog kolosijeka željezničke pruge </w:t>
      </w:r>
    </w:p>
    <w:p w14:paraId="2B1904BA" w14:textId="2F7309E7" w:rsidR="00982A5B" w:rsidRPr="000C640A" w:rsidRDefault="00E34A5A" w:rsidP="00E34A5A">
      <w:pPr>
        <w:tabs>
          <w:tab w:val="right" w:leader="dot" w:pos="9356"/>
        </w:tabs>
        <w:spacing w:after="120" w:line="240" w:lineRule="auto"/>
        <w:ind w:left="284" w:hanging="142"/>
        <w:jc w:val="both"/>
        <w:rPr>
          <w:rFonts w:ascii="Aptos Light" w:hAnsi="Aptos Light" w:cs="Times New Roman"/>
          <w:sz w:val="20"/>
          <w:szCs w:val="20"/>
        </w:rPr>
      </w:pPr>
      <w:r w:rsidRPr="000C640A">
        <w:rPr>
          <w:rFonts w:ascii="Aptos Light" w:hAnsi="Aptos Light" w:cs="Times New Roman"/>
          <w:sz w:val="20"/>
          <w:szCs w:val="20"/>
        </w:rPr>
        <w:t xml:space="preserve">   </w:t>
      </w:r>
      <w:r w:rsidR="00320FE1" w:rsidRPr="000C640A">
        <w:rPr>
          <w:rFonts w:ascii="Aptos Light" w:hAnsi="Aptos Light" w:cs="Times New Roman"/>
          <w:sz w:val="20"/>
          <w:szCs w:val="20"/>
        </w:rPr>
        <w:t>na dionici pruge Dugo Selo-Križevci</w:t>
      </w:r>
      <w:r w:rsidRPr="000C640A">
        <w:rPr>
          <w:rFonts w:ascii="Aptos Light" w:hAnsi="Aptos Light" w:cs="Times New Roman"/>
          <w:sz w:val="20"/>
          <w:szCs w:val="20"/>
        </w:rPr>
        <w:tab/>
      </w:r>
      <w:r w:rsidR="00320FE1" w:rsidRPr="000C640A">
        <w:rPr>
          <w:rFonts w:ascii="Aptos Light" w:hAnsi="Aptos Light" w:cs="Times New Roman"/>
          <w:sz w:val="20"/>
          <w:szCs w:val="20"/>
        </w:rPr>
        <w:t xml:space="preserve"> 2.621.405 EUR</w:t>
      </w:r>
    </w:p>
    <w:p w14:paraId="79D712E2" w14:textId="4FA2E4AE" w:rsidR="00982A5B" w:rsidRPr="000C640A" w:rsidRDefault="00320FE1" w:rsidP="00E34A5A">
      <w:pPr>
        <w:tabs>
          <w:tab w:val="right" w:leader="dot" w:pos="9356"/>
        </w:tabs>
        <w:spacing w:after="120" w:line="240" w:lineRule="auto"/>
        <w:ind w:left="284" w:hanging="142"/>
        <w:jc w:val="both"/>
        <w:rPr>
          <w:rFonts w:ascii="Aptos Light" w:hAnsi="Aptos Light" w:cs="Times New Roman"/>
          <w:sz w:val="20"/>
          <w:szCs w:val="20"/>
        </w:rPr>
      </w:pPr>
      <w:r w:rsidRPr="000C640A">
        <w:rPr>
          <w:rFonts w:ascii="Aptos Light" w:hAnsi="Aptos Light" w:cs="Times New Roman"/>
          <w:sz w:val="20"/>
          <w:szCs w:val="20"/>
        </w:rPr>
        <w:t>-</w:t>
      </w:r>
      <w:r w:rsidR="00E37BE2" w:rsidRPr="000C640A">
        <w:rPr>
          <w:rFonts w:ascii="Aptos Light" w:hAnsi="Aptos Light" w:cs="Times New Roman"/>
          <w:sz w:val="20"/>
          <w:szCs w:val="20"/>
        </w:rPr>
        <w:tab/>
      </w:r>
      <w:r w:rsidRPr="000C640A">
        <w:rPr>
          <w:rFonts w:ascii="Aptos Light" w:hAnsi="Aptos Light" w:cs="Times New Roman"/>
          <w:sz w:val="20"/>
          <w:szCs w:val="20"/>
        </w:rPr>
        <w:t>Modernizacija željezničko cestovnih prijelaza</w:t>
      </w:r>
      <w:r w:rsidR="00E34A5A" w:rsidRPr="000C640A">
        <w:rPr>
          <w:rFonts w:ascii="Aptos Light" w:hAnsi="Aptos Light" w:cs="Times New Roman"/>
          <w:sz w:val="20"/>
          <w:szCs w:val="20"/>
        </w:rPr>
        <w:tab/>
      </w:r>
      <w:r w:rsidRPr="000C640A">
        <w:rPr>
          <w:rFonts w:ascii="Aptos Light" w:hAnsi="Aptos Light" w:cs="Times New Roman"/>
          <w:sz w:val="20"/>
          <w:szCs w:val="20"/>
        </w:rPr>
        <w:t>352.211 EUR</w:t>
      </w:r>
    </w:p>
    <w:p w14:paraId="4AFC623C" w14:textId="372BCFBD" w:rsidR="00982A5B" w:rsidRPr="000C640A" w:rsidRDefault="00320FE1" w:rsidP="00E34A5A">
      <w:pPr>
        <w:tabs>
          <w:tab w:val="right" w:leader="dot" w:pos="9356"/>
        </w:tabs>
        <w:spacing w:after="120" w:line="240" w:lineRule="auto"/>
        <w:ind w:left="284" w:hanging="142"/>
        <w:jc w:val="both"/>
        <w:rPr>
          <w:rFonts w:ascii="Aptos Light" w:hAnsi="Aptos Light" w:cs="Times New Roman"/>
          <w:sz w:val="20"/>
          <w:szCs w:val="20"/>
        </w:rPr>
      </w:pPr>
      <w:r w:rsidRPr="000C640A">
        <w:rPr>
          <w:rFonts w:ascii="Aptos Light" w:hAnsi="Aptos Light" w:cs="Times New Roman"/>
          <w:sz w:val="20"/>
          <w:szCs w:val="20"/>
        </w:rPr>
        <w:t xml:space="preserve">- </w:t>
      </w:r>
      <w:r w:rsidR="00E37BE2" w:rsidRPr="000C640A">
        <w:rPr>
          <w:rFonts w:ascii="Aptos Light" w:hAnsi="Aptos Light" w:cs="Times New Roman"/>
          <w:sz w:val="20"/>
          <w:szCs w:val="20"/>
        </w:rPr>
        <w:tab/>
      </w:r>
      <w:r w:rsidRPr="000C640A">
        <w:rPr>
          <w:rFonts w:ascii="Aptos Light" w:hAnsi="Aptos Light" w:cs="Times New Roman"/>
          <w:sz w:val="20"/>
          <w:szCs w:val="20"/>
        </w:rPr>
        <w:t xml:space="preserve">Studijska i projektna dokumentacija </w:t>
      </w:r>
      <w:r w:rsidR="00E34A5A" w:rsidRPr="000C640A">
        <w:rPr>
          <w:rFonts w:ascii="Aptos Light" w:hAnsi="Aptos Light" w:cs="Times New Roman"/>
          <w:sz w:val="20"/>
          <w:szCs w:val="20"/>
        </w:rPr>
        <w:tab/>
      </w:r>
      <w:r w:rsidRPr="000C640A">
        <w:rPr>
          <w:rFonts w:ascii="Aptos Light" w:hAnsi="Aptos Light" w:cs="Times New Roman"/>
          <w:sz w:val="20"/>
          <w:szCs w:val="20"/>
        </w:rPr>
        <w:t xml:space="preserve"> 173.410 EUR</w:t>
      </w:r>
    </w:p>
    <w:p w14:paraId="4F5174A2" w14:textId="77777777" w:rsidR="00982A5B" w:rsidRPr="000C640A" w:rsidRDefault="00320FE1" w:rsidP="00E34A5A">
      <w:pPr>
        <w:spacing w:after="120" w:line="240" w:lineRule="auto"/>
        <w:ind w:left="426" w:hanging="426"/>
        <w:jc w:val="both"/>
        <w:rPr>
          <w:rFonts w:ascii="Aptos Light" w:hAnsi="Aptos Light"/>
          <w:sz w:val="20"/>
          <w:szCs w:val="20"/>
        </w:rPr>
      </w:pPr>
      <w:r w:rsidRPr="000C640A">
        <w:rPr>
          <w:rFonts w:ascii="Aptos Light" w:hAnsi="Aptos Light" w:cs="Times New Roman"/>
          <w:sz w:val="20"/>
          <w:szCs w:val="20"/>
        </w:rPr>
        <w:t>b) Program Konkurentnost i kohezija 2021.-2027. u ukupnom iznosu 3.659.765 EUR za Projekt:</w:t>
      </w:r>
    </w:p>
    <w:p w14:paraId="02F446B8" w14:textId="26CD480C" w:rsidR="00982A5B" w:rsidRPr="000C640A" w:rsidRDefault="00320FE1" w:rsidP="00E37BE2">
      <w:pPr>
        <w:tabs>
          <w:tab w:val="right" w:leader="dot" w:pos="9356"/>
        </w:tabs>
        <w:spacing w:after="120" w:line="240" w:lineRule="auto"/>
        <w:ind w:left="284" w:hanging="142"/>
        <w:jc w:val="both"/>
        <w:rPr>
          <w:rFonts w:ascii="Aptos Light" w:hAnsi="Aptos Light" w:cs="Times New Roman"/>
          <w:sz w:val="20"/>
          <w:szCs w:val="20"/>
        </w:rPr>
      </w:pPr>
      <w:r w:rsidRPr="000C640A">
        <w:rPr>
          <w:rFonts w:ascii="Aptos Light" w:hAnsi="Aptos Light" w:cs="Times New Roman"/>
          <w:sz w:val="20"/>
          <w:szCs w:val="20"/>
        </w:rPr>
        <w:t>-</w:t>
      </w:r>
      <w:r w:rsidR="00E37BE2" w:rsidRPr="000C640A">
        <w:rPr>
          <w:rFonts w:ascii="Aptos Light" w:hAnsi="Aptos Light" w:cs="Times New Roman"/>
          <w:sz w:val="20"/>
          <w:szCs w:val="20"/>
        </w:rPr>
        <w:tab/>
      </w:r>
      <w:r w:rsidRPr="000C640A">
        <w:rPr>
          <w:rFonts w:ascii="Aptos Light" w:hAnsi="Aptos Light" w:cs="Times New Roman"/>
          <w:sz w:val="20"/>
          <w:szCs w:val="20"/>
        </w:rPr>
        <w:t>Osiguranje i modernizacije željezničko-cestovnih prijelaza FAZIRANO</w:t>
      </w:r>
      <w:r w:rsidR="00E34A5A" w:rsidRPr="000C640A">
        <w:rPr>
          <w:rFonts w:ascii="Aptos Light" w:hAnsi="Aptos Light" w:cs="Times New Roman"/>
          <w:sz w:val="20"/>
          <w:szCs w:val="20"/>
        </w:rPr>
        <w:tab/>
      </w:r>
      <w:r w:rsidRPr="000C640A">
        <w:rPr>
          <w:rFonts w:ascii="Aptos Light" w:hAnsi="Aptos Light" w:cs="Times New Roman"/>
          <w:sz w:val="20"/>
          <w:szCs w:val="20"/>
        </w:rPr>
        <w:t xml:space="preserve"> 3.659.765 EUR</w:t>
      </w:r>
    </w:p>
    <w:p w14:paraId="7049A87A" w14:textId="77777777" w:rsidR="00982A5B" w:rsidRPr="000C640A" w:rsidRDefault="00320FE1" w:rsidP="00E34A5A">
      <w:pPr>
        <w:spacing w:after="120" w:line="240" w:lineRule="auto"/>
        <w:ind w:left="284" w:hanging="284"/>
        <w:jc w:val="both"/>
        <w:rPr>
          <w:rFonts w:ascii="Aptos Light" w:hAnsi="Aptos Light"/>
          <w:sz w:val="20"/>
          <w:szCs w:val="20"/>
        </w:rPr>
      </w:pPr>
      <w:r w:rsidRPr="000C640A">
        <w:rPr>
          <w:rFonts w:ascii="Aptos Light" w:hAnsi="Aptos Light" w:cs="Times New Roman"/>
          <w:sz w:val="20"/>
          <w:szCs w:val="20"/>
        </w:rPr>
        <w:t>c) Nacionalnog plana oporavka i otpornosti u ukupnom iznosu od 20.000.163 EUR za projekte:</w:t>
      </w:r>
    </w:p>
    <w:p w14:paraId="3B8DFEA6" w14:textId="7F9790C9" w:rsidR="00E34A5A" w:rsidRPr="000C640A" w:rsidRDefault="00320FE1" w:rsidP="00E37BE2">
      <w:pPr>
        <w:tabs>
          <w:tab w:val="right" w:leader="dot" w:pos="9356"/>
        </w:tabs>
        <w:spacing w:after="120" w:line="240" w:lineRule="auto"/>
        <w:ind w:left="284" w:hanging="142"/>
        <w:jc w:val="both"/>
        <w:rPr>
          <w:rFonts w:ascii="Aptos Light" w:hAnsi="Aptos Light" w:cs="Times New Roman"/>
          <w:sz w:val="20"/>
          <w:szCs w:val="20"/>
        </w:rPr>
      </w:pPr>
      <w:r w:rsidRPr="000C640A">
        <w:rPr>
          <w:rFonts w:ascii="Aptos Light" w:hAnsi="Aptos Light" w:cs="Times New Roman"/>
          <w:sz w:val="20"/>
          <w:szCs w:val="20"/>
        </w:rPr>
        <w:t>-</w:t>
      </w:r>
      <w:r w:rsidR="00E37BE2" w:rsidRPr="000C640A">
        <w:rPr>
          <w:rFonts w:ascii="Aptos Light" w:hAnsi="Aptos Light" w:cs="Times New Roman"/>
          <w:sz w:val="20"/>
          <w:szCs w:val="20"/>
        </w:rPr>
        <w:tab/>
      </w:r>
      <w:r w:rsidRPr="000C640A">
        <w:rPr>
          <w:rFonts w:ascii="Aptos Light" w:hAnsi="Aptos Light" w:cs="Times New Roman"/>
          <w:sz w:val="20"/>
          <w:szCs w:val="20"/>
        </w:rPr>
        <w:t>Modernizacija dionice Zagreb Kustošija-Zagreb ZK -Zagreb GK</w:t>
      </w:r>
      <w:r w:rsidR="00E37BE2" w:rsidRPr="000C640A">
        <w:rPr>
          <w:rFonts w:ascii="Aptos Light" w:hAnsi="Aptos Light" w:cs="Times New Roman"/>
          <w:sz w:val="20"/>
          <w:szCs w:val="20"/>
        </w:rPr>
        <w:tab/>
      </w:r>
      <w:r w:rsidRPr="000C640A">
        <w:rPr>
          <w:rFonts w:ascii="Aptos Light" w:hAnsi="Aptos Light" w:cs="Times New Roman"/>
          <w:sz w:val="20"/>
          <w:szCs w:val="20"/>
        </w:rPr>
        <w:t>13.564.763 EUR</w:t>
      </w:r>
    </w:p>
    <w:p w14:paraId="7D8C679B" w14:textId="58FE9098" w:rsidR="00982A5B" w:rsidRPr="000C640A" w:rsidRDefault="00320FE1" w:rsidP="00E37BE2">
      <w:pPr>
        <w:tabs>
          <w:tab w:val="right" w:leader="dot" w:pos="9356"/>
        </w:tabs>
        <w:spacing w:after="120" w:line="240" w:lineRule="auto"/>
        <w:ind w:left="284" w:hanging="142"/>
        <w:jc w:val="both"/>
        <w:rPr>
          <w:rFonts w:ascii="Aptos Light" w:hAnsi="Aptos Light" w:cs="Times New Roman"/>
          <w:sz w:val="20"/>
          <w:szCs w:val="20"/>
        </w:rPr>
      </w:pPr>
      <w:r w:rsidRPr="000C640A">
        <w:rPr>
          <w:rFonts w:ascii="Aptos Light" w:hAnsi="Aptos Light" w:cs="Times New Roman"/>
          <w:sz w:val="20"/>
          <w:szCs w:val="20"/>
        </w:rPr>
        <w:t>-</w:t>
      </w:r>
      <w:r w:rsidR="00E37BE2" w:rsidRPr="000C640A">
        <w:rPr>
          <w:rFonts w:ascii="Aptos Light" w:hAnsi="Aptos Light" w:cs="Times New Roman"/>
          <w:sz w:val="20"/>
          <w:szCs w:val="20"/>
        </w:rPr>
        <w:tab/>
      </w:r>
      <w:r w:rsidRPr="000C640A">
        <w:rPr>
          <w:rFonts w:ascii="Aptos Light" w:hAnsi="Aptos Light" w:cs="Times New Roman"/>
          <w:sz w:val="20"/>
          <w:szCs w:val="20"/>
        </w:rPr>
        <w:t>Uklanjanje "uskih grla" na željezničkoj infrastrukturi</w:t>
      </w:r>
      <w:r w:rsidR="00E34A5A" w:rsidRPr="000C640A">
        <w:rPr>
          <w:rFonts w:ascii="Aptos Light" w:hAnsi="Aptos Light" w:cs="Times New Roman"/>
          <w:sz w:val="20"/>
          <w:szCs w:val="20"/>
        </w:rPr>
        <w:tab/>
      </w:r>
      <w:r w:rsidRPr="000C640A">
        <w:rPr>
          <w:rFonts w:ascii="Aptos Light" w:hAnsi="Aptos Light" w:cs="Times New Roman"/>
          <w:sz w:val="20"/>
          <w:szCs w:val="20"/>
        </w:rPr>
        <w:t xml:space="preserve"> 6.435.400 EUR</w:t>
      </w:r>
    </w:p>
    <w:p w14:paraId="28E70E51" w14:textId="77777777" w:rsidR="00E34A5A" w:rsidRPr="000C640A" w:rsidRDefault="00320FE1" w:rsidP="00E34A5A">
      <w:pPr>
        <w:tabs>
          <w:tab w:val="right" w:leader="dot" w:pos="9356"/>
        </w:tabs>
        <w:spacing w:after="0" w:line="240" w:lineRule="auto"/>
        <w:ind w:left="284" w:hanging="284"/>
        <w:jc w:val="both"/>
        <w:rPr>
          <w:rFonts w:ascii="Aptos Light" w:hAnsi="Aptos Light" w:cs="Times New Roman"/>
          <w:sz w:val="20"/>
          <w:szCs w:val="20"/>
        </w:rPr>
      </w:pPr>
      <w:r w:rsidRPr="000C640A">
        <w:rPr>
          <w:rFonts w:ascii="Aptos Light" w:hAnsi="Aptos Light" w:cs="Times New Roman"/>
          <w:sz w:val="20"/>
          <w:szCs w:val="20"/>
        </w:rPr>
        <w:t>d) Unapređenje infrastrukture Luke Rijeka - Kontejnerski terminal Zagrebačka Obala</w:t>
      </w:r>
    </w:p>
    <w:p w14:paraId="0E6FA956" w14:textId="431CF777" w:rsidR="00982A5B" w:rsidRPr="000C640A" w:rsidRDefault="00E34A5A" w:rsidP="00E34A5A">
      <w:pPr>
        <w:tabs>
          <w:tab w:val="right" w:leader="dot" w:pos="9356"/>
        </w:tabs>
        <w:spacing w:after="0" w:line="240" w:lineRule="auto"/>
        <w:ind w:left="142" w:hanging="142"/>
        <w:jc w:val="both"/>
        <w:rPr>
          <w:rFonts w:ascii="Aptos Light" w:hAnsi="Aptos Light"/>
          <w:sz w:val="20"/>
          <w:szCs w:val="20"/>
        </w:rPr>
      </w:pPr>
      <w:r w:rsidRPr="000C640A">
        <w:rPr>
          <w:rFonts w:ascii="Aptos Light" w:hAnsi="Aptos Light" w:cs="Times New Roman"/>
          <w:sz w:val="20"/>
          <w:szCs w:val="20"/>
        </w:rPr>
        <w:tab/>
      </w:r>
      <w:r w:rsidR="00320FE1" w:rsidRPr="000C640A">
        <w:rPr>
          <w:rFonts w:ascii="Aptos Light" w:hAnsi="Aptos Light" w:cs="Times New Roman"/>
          <w:sz w:val="20"/>
          <w:szCs w:val="20"/>
        </w:rPr>
        <w:t xml:space="preserve"> (POR2CORE- ZCT) CEF projekt s partnerom LUČKA UPRAVA RIJEČKI</w:t>
      </w:r>
      <w:r w:rsidRPr="000C640A">
        <w:rPr>
          <w:rFonts w:ascii="Aptos Light" w:hAnsi="Aptos Light" w:cs="Times New Roman"/>
          <w:sz w:val="20"/>
          <w:szCs w:val="20"/>
        </w:rPr>
        <w:tab/>
      </w:r>
      <w:r w:rsidR="00320FE1" w:rsidRPr="000C640A">
        <w:rPr>
          <w:rFonts w:ascii="Aptos Light" w:hAnsi="Aptos Light" w:cs="Times New Roman"/>
          <w:sz w:val="20"/>
          <w:szCs w:val="20"/>
        </w:rPr>
        <w:t xml:space="preserve"> 2.210.597 EUR</w:t>
      </w:r>
    </w:p>
    <w:p w14:paraId="6CBFFDD0" w14:textId="77777777" w:rsidR="00982A5B" w:rsidRPr="000C640A" w:rsidRDefault="00320FE1" w:rsidP="00E34A5A">
      <w:pPr>
        <w:spacing w:after="120" w:line="240" w:lineRule="auto"/>
        <w:ind w:left="142"/>
        <w:jc w:val="both"/>
        <w:rPr>
          <w:rFonts w:ascii="Aptos Light" w:hAnsi="Aptos Light"/>
          <w:sz w:val="20"/>
          <w:szCs w:val="20"/>
        </w:rPr>
      </w:pPr>
      <w:r w:rsidRPr="000C640A">
        <w:rPr>
          <w:rFonts w:ascii="Aptos Light" w:hAnsi="Aptos Light" w:cs="Times New Roman"/>
          <w:sz w:val="20"/>
          <w:szCs w:val="20"/>
        </w:rPr>
        <w:t> </w:t>
      </w:r>
    </w:p>
    <w:p w14:paraId="1C790FE6"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Pozicija </w:t>
      </w:r>
      <w:r w:rsidRPr="000C640A">
        <w:rPr>
          <w:rFonts w:ascii="Aptos Light" w:hAnsi="Aptos Light" w:cs="Times New Roman"/>
          <w:i/>
          <w:sz w:val="20"/>
          <w:szCs w:val="20"/>
        </w:rPr>
        <w:t>Pomoći od međunarodnih organizacija te institucija i tijela EU </w:t>
      </w:r>
      <w:r w:rsidRPr="000C640A">
        <w:rPr>
          <w:rFonts w:ascii="Aptos Light" w:hAnsi="Aptos Light" w:cs="Times New Roman"/>
          <w:sz w:val="20"/>
          <w:szCs w:val="20"/>
        </w:rPr>
        <w:t>iznosi 37.428.037 EUR, a obuhvaća kapitalne pomoći za provedbu CEF projekata. Ostvareni iznos odnosi se na sljedeće projekte:</w:t>
      </w:r>
    </w:p>
    <w:p w14:paraId="631715F9" w14:textId="77777777" w:rsidR="00E37BE2" w:rsidRPr="000C640A" w:rsidRDefault="00320FE1" w:rsidP="00482B7A">
      <w:pPr>
        <w:tabs>
          <w:tab w:val="right" w:leader="dot" w:pos="9356"/>
        </w:tabs>
        <w:spacing w:after="0" w:line="240" w:lineRule="auto"/>
        <w:ind w:left="284" w:hanging="142"/>
        <w:jc w:val="both"/>
        <w:rPr>
          <w:rFonts w:ascii="Aptos Light" w:hAnsi="Aptos Light" w:cs="Times New Roman"/>
          <w:sz w:val="20"/>
          <w:szCs w:val="20"/>
        </w:rPr>
      </w:pPr>
      <w:r w:rsidRPr="000C640A">
        <w:rPr>
          <w:rFonts w:ascii="Aptos Light" w:hAnsi="Aptos Light" w:cs="Times New Roman"/>
          <w:sz w:val="20"/>
          <w:szCs w:val="20"/>
        </w:rPr>
        <w:t>- Rekonstrukcija postojećeg i izgradnja drugog kolosijeka na dionici</w:t>
      </w:r>
    </w:p>
    <w:p w14:paraId="6B639D6E" w14:textId="4AE34454" w:rsidR="00982A5B" w:rsidRPr="000C640A" w:rsidRDefault="00482B7A" w:rsidP="00482B7A">
      <w:pPr>
        <w:tabs>
          <w:tab w:val="right" w:leader="dot" w:pos="9356"/>
        </w:tabs>
        <w:spacing w:after="120" w:line="240" w:lineRule="auto"/>
        <w:ind w:left="284" w:hanging="142"/>
        <w:jc w:val="both"/>
        <w:rPr>
          <w:rFonts w:ascii="Aptos Light" w:hAnsi="Aptos Light" w:cs="Times New Roman"/>
          <w:sz w:val="20"/>
          <w:szCs w:val="20"/>
        </w:rPr>
      </w:pPr>
      <w:r w:rsidRPr="000C640A">
        <w:rPr>
          <w:rFonts w:ascii="Aptos Light" w:hAnsi="Aptos Light" w:cs="Times New Roman"/>
          <w:sz w:val="20"/>
          <w:szCs w:val="20"/>
        </w:rPr>
        <w:t xml:space="preserve">   </w:t>
      </w:r>
      <w:r w:rsidR="00320FE1" w:rsidRPr="000C640A">
        <w:rPr>
          <w:rFonts w:ascii="Aptos Light" w:hAnsi="Aptos Light" w:cs="Times New Roman"/>
          <w:sz w:val="20"/>
          <w:szCs w:val="20"/>
        </w:rPr>
        <w:t xml:space="preserve">Križevci-Koprivnica-DG </w:t>
      </w:r>
      <w:r w:rsidR="00E37BE2" w:rsidRPr="000C640A">
        <w:rPr>
          <w:rFonts w:ascii="Aptos Light" w:hAnsi="Aptos Light" w:cs="Times New Roman"/>
          <w:sz w:val="20"/>
          <w:szCs w:val="20"/>
        </w:rPr>
        <w:tab/>
      </w:r>
      <w:r w:rsidR="00320FE1" w:rsidRPr="000C640A">
        <w:rPr>
          <w:rFonts w:ascii="Aptos Light" w:hAnsi="Aptos Light" w:cs="Times New Roman"/>
          <w:sz w:val="20"/>
          <w:szCs w:val="20"/>
        </w:rPr>
        <w:t xml:space="preserve">35.764.183 </w:t>
      </w:r>
      <w:r w:rsidR="00E37BE2" w:rsidRPr="000C640A">
        <w:rPr>
          <w:rFonts w:ascii="Aptos Light" w:hAnsi="Aptos Light" w:cs="Times New Roman"/>
          <w:sz w:val="20"/>
          <w:szCs w:val="20"/>
        </w:rPr>
        <w:t>EUR</w:t>
      </w:r>
    </w:p>
    <w:p w14:paraId="62F693C1" w14:textId="77777777" w:rsidR="00E37BE2" w:rsidRPr="000C640A" w:rsidRDefault="00320FE1" w:rsidP="00482B7A">
      <w:pPr>
        <w:tabs>
          <w:tab w:val="right" w:leader="dot" w:pos="9356"/>
        </w:tabs>
        <w:spacing w:after="0" w:line="240" w:lineRule="auto"/>
        <w:ind w:left="284" w:hanging="142"/>
        <w:jc w:val="both"/>
        <w:rPr>
          <w:rFonts w:ascii="Aptos Light" w:hAnsi="Aptos Light" w:cs="Times New Roman"/>
          <w:sz w:val="20"/>
          <w:szCs w:val="20"/>
        </w:rPr>
      </w:pPr>
      <w:r w:rsidRPr="000C640A">
        <w:rPr>
          <w:rFonts w:ascii="Aptos Light" w:hAnsi="Aptos Light" w:cs="Times New Roman"/>
          <w:sz w:val="20"/>
          <w:szCs w:val="20"/>
        </w:rPr>
        <w:t>- Uspostava sustava praćenja za sigurnost, osiguranje i tehničke kontrole</w:t>
      </w:r>
    </w:p>
    <w:p w14:paraId="679B6B9C" w14:textId="5D7F9A96" w:rsidR="00982A5B" w:rsidRPr="000C640A" w:rsidRDefault="00E37BE2" w:rsidP="00482B7A">
      <w:pPr>
        <w:tabs>
          <w:tab w:val="right" w:leader="dot" w:pos="9356"/>
        </w:tabs>
        <w:spacing w:after="120" w:line="240" w:lineRule="auto"/>
        <w:ind w:left="284" w:hanging="142"/>
        <w:jc w:val="both"/>
        <w:rPr>
          <w:rFonts w:ascii="Aptos Light" w:hAnsi="Aptos Light" w:cs="Times New Roman"/>
          <w:sz w:val="20"/>
          <w:szCs w:val="20"/>
        </w:rPr>
      </w:pPr>
      <w:r w:rsidRPr="000C640A">
        <w:rPr>
          <w:rFonts w:ascii="Aptos Light" w:hAnsi="Aptos Light" w:cs="Times New Roman"/>
          <w:sz w:val="20"/>
          <w:szCs w:val="20"/>
        </w:rPr>
        <w:tab/>
      </w:r>
      <w:r w:rsidR="00320FE1" w:rsidRPr="000C640A">
        <w:rPr>
          <w:rFonts w:ascii="Aptos Light" w:hAnsi="Aptos Light" w:cs="Times New Roman"/>
          <w:sz w:val="20"/>
          <w:szCs w:val="20"/>
        </w:rPr>
        <w:t xml:space="preserve">(mjerne stanice) </w:t>
      </w:r>
      <w:r w:rsidRPr="000C640A">
        <w:rPr>
          <w:rFonts w:ascii="Aptos Light" w:hAnsi="Aptos Light" w:cs="Times New Roman"/>
          <w:sz w:val="20"/>
          <w:szCs w:val="20"/>
        </w:rPr>
        <w:tab/>
      </w:r>
      <w:r w:rsidR="00320FE1" w:rsidRPr="000C640A">
        <w:rPr>
          <w:rFonts w:ascii="Aptos Light" w:hAnsi="Aptos Light" w:cs="Times New Roman"/>
          <w:sz w:val="20"/>
          <w:szCs w:val="20"/>
        </w:rPr>
        <w:t xml:space="preserve">1.312.578 </w:t>
      </w:r>
      <w:r w:rsidRPr="000C640A">
        <w:rPr>
          <w:rFonts w:ascii="Aptos Light" w:hAnsi="Aptos Light" w:cs="Times New Roman"/>
          <w:sz w:val="20"/>
          <w:szCs w:val="20"/>
        </w:rPr>
        <w:t>EUR</w:t>
      </w:r>
    </w:p>
    <w:p w14:paraId="53412E77" w14:textId="5501364D" w:rsidR="00482B7A" w:rsidRPr="000C640A" w:rsidRDefault="00320FE1" w:rsidP="00482B7A">
      <w:pPr>
        <w:tabs>
          <w:tab w:val="right" w:leader="dot" w:pos="9356"/>
        </w:tabs>
        <w:spacing w:after="0" w:line="240" w:lineRule="auto"/>
        <w:ind w:left="284" w:hanging="142"/>
        <w:jc w:val="both"/>
        <w:rPr>
          <w:rFonts w:ascii="Aptos Light" w:hAnsi="Aptos Light" w:cs="Times New Roman"/>
          <w:sz w:val="20"/>
          <w:szCs w:val="20"/>
        </w:rPr>
      </w:pPr>
      <w:r w:rsidRPr="000C640A">
        <w:rPr>
          <w:rFonts w:ascii="Aptos Light" w:hAnsi="Aptos Light" w:cs="Times New Roman"/>
          <w:sz w:val="20"/>
          <w:szCs w:val="20"/>
        </w:rPr>
        <w:t>-</w:t>
      </w:r>
      <w:r w:rsidR="00482B7A" w:rsidRPr="000C640A">
        <w:rPr>
          <w:rFonts w:ascii="Aptos Light" w:hAnsi="Aptos Light" w:cs="Times New Roman"/>
          <w:sz w:val="20"/>
          <w:szCs w:val="20"/>
        </w:rPr>
        <w:tab/>
      </w:r>
      <w:r w:rsidRPr="000C640A">
        <w:rPr>
          <w:rFonts w:ascii="Aptos Light" w:hAnsi="Aptos Light" w:cs="Times New Roman"/>
          <w:sz w:val="20"/>
          <w:szCs w:val="20"/>
        </w:rPr>
        <w:t xml:space="preserve"> Izrada projektne dokumentacije rekonstrukcije željezničke pruge </w:t>
      </w:r>
    </w:p>
    <w:p w14:paraId="507C3A2E" w14:textId="7B01AD0E" w:rsidR="00982A5B" w:rsidRPr="000C640A" w:rsidRDefault="00482B7A" w:rsidP="00482B7A">
      <w:pPr>
        <w:tabs>
          <w:tab w:val="right" w:leader="dot" w:pos="9356"/>
        </w:tabs>
        <w:spacing w:after="120" w:line="240" w:lineRule="auto"/>
        <w:ind w:left="284" w:hanging="142"/>
        <w:jc w:val="both"/>
        <w:rPr>
          <w:rFonts w:ascii="Aptos Light" w:hAnsi="Aptos Light" w:cs="Times New Roman"/>
          <w:sz w:val="20"/>
          <w:szCs w:val="20"/>
        </w:rPr>
      </w:pPr>
      <w:r w:rsidRPr="000C640A">
        <w:rPr>
          <w:rFonts w:ascii="Aptos Light" w:hAnsi="Aptos Light" w:cs="Times New Roman"/>
          <w:sz w:val="20"/>
          <w:szCs w:val="20"/>
        </w:rPr>
        <w:t xml:space="preserve">     </w:t>
      </w:r>
      <w:r w:rsidR="00320FE1" w:rsidRPr="000C640A">
        <w:rPr>
          <w:rFonts w:ascii="Aptos Light" w:hAnsi="Aptos Light" w:cs="Times New Roman"/>
          <w:sz w:val="20"/>
          <w:szCs w:val="20"/>
        </w:rPr>
        <w:t>M104 Novska - Tovarnik - D</w:t>
      </w:r>
      <w:r w:rsidRPr="000C640A">
        <w:rPr>
          <w:rFonts w:ascii="Aptos Light" w:hAnsi="Aptos Light" w:cs="Times New Roman"/>
          <w:sz w:val="20"/>
          <w:szCs w:val="20"/>
        </w:rPr>
        <w:t>G</w:t>
      </w:r>
      <w:r w:rsidR="00320FE1" w:rsidRPr="000C640A">
        <w:rPr>
          <w:rFonts w:ascii="Aptos Light" w:hAnsi="Aptos Light" w:cs="Times New Roman"/>
          <w:sz w:val="20"/>
          <w:szCs w:val="20"/>
        </w:rPr>
        <w:t xml:space="preserve"> na dionici</w:t>
      </w:r>
      <w:r w:rsidR="00E37BE2" w:rsidRPr="000C640A">
        <w:rPr>
          <w:rFonts w:ascii="Aptos Light" w:hAnsi="Aptos Light" w:cs="Times New Roman"/>
          <w:sz w:val="20"/>
          <w:szCs w:val="20"/>
        </w:rPr>
        <w:t>-</w:t>
      </w:r>
      <w:r w:rsidR="00320FE1" w:rsidRPr="000C640A">
        <w:rPr>
          <w:rFonts w:ascii="Aptos Light" w:hAnsi="Aptos Light" w:cs="Times New Roman"/>
          <w:sz w:val="20"/>
          <w:szCs w:val="20"/>
        </w:rPr>
        <w:t>Okučani</w:t>
      </w:r>
      <w:r w:rsidR="00E37BE2" w:rsidRPr="000C640A">
        <w:rPr>
          <w:rFonts w:ascii="Aptos Light" w:hAnsi="Aptos Light" w:cs="Times New Roman"/>
          <w:sz w:val="20"/>
          <w:szCs w:val="20"/>
        </w:rPr>
        <w:t>-</w:t>
      </w:r>
      <w:r w:rsidR="00320FE1" w:rsidRPr="000C640A">
        <w:rPr>
          <w:rFonts w:ascii="Aptos Light" w:hAnsi="Aptos Light" w:cs="Times New Roman"/>
          <w:sz w:val="20"/>
          <w:szCs w:val="20"/>
        </w:rPr>
        <w:t>Vinkovci</w:t>
      </w:r>
      <w:r w:rsidR="00E37BE2" w:rsidRPr="000C640A">
        <w:rPr>
          <w:rFonts w:ascii="Aptos Light" w:hAnsi="Aptos Light" w:cs="Times New Roman"/>
          <w:sz w:val="20"/>
          <w:szCs w:val="20"/>
        </w:rPr>
        <w:tab/>
      </w:r>
      <w:r w:rsidR="00320FE1" w:rsidRPr="000C640A">
        <w:rPr>
          <w:rFonts w:ascii="Aptos Light" w:hAnsi="Aptos Light" w:cs="Times New Roman"/>
          <w:sz w:val="20"/>
          <w:szCs w:val="20"/>
        </w:rPr>
        <w:t xml:space="preserve">351.276 </w:t>
      </w:r>
      <w:r w:rsidR="00E37BE2" w:rsidRPr="000C640A">
        <w:rPr>
          <w:rFonts w:ascii="Aptos Light" w:hAnsi="Aptos Light" w:cs="Times New Roman"/>
          <w:sz w:val="20"/>
          <w:szCs w:val="20"/>
        </w:rPr>
        <w:t>EUR</w:t>
      </w:r>
    </w:p>
    <w:p w14:paraId="0DC3A410" w14:textId="0F90A2F8"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 U 2024. godini izvršenje pozicije </w:t>
      </w:r>
      <w:r w:rsidRPr="000C640A">
        <w:rPr>
          <w:rFonts w:ascii="Aptos Light" w:hAnsi="Aptos Light" w:cs="Times New Roman"/>
          <w:i/>
          <w:sz w:val="20"/>
          <w:szCs w:val="20"/>
        </w:rPr>
        <w:t>Pomoći od međunarodnih organizacija, te institucija i tijela EU</w:t>
      </w:r>
      <w:r w:rsidRPr="000C640A">
        <w:rPr>
          <w:rFonts w:ascii="Aptos Light" w:hAnsi="Aptos Light" w:cs="Times New Roman"/>
          <w:sz w:val="20"/>
          <w:szCs w:val="20"/>
        </w:rPr>
        <w:t xml:space="preserve"> manje je za 77,2% odnosno za 126.574.643 EUR od ostvarenja prethodne godine. Smanjenje u odnosu na prethodnu godinu posljedica je manje primljenih sredstava za projekt </w:t>
      </w:r>
      <w:r w:rsidRPr="000C640A">
        <w:rPr>
          <w:rFonts w:ascii="Aptos Light" w:hAnsi="Aptos Light" w:cs="Times New Roman"/>
          <w:i/>
          <w:sz w:val="20"/>
          <w:szCs w:val="20"/>
        </w:rPr>
        <w:t>Rekonstrukcija postojećeg i izgradnja drugog kolosijeka na dionici Križevci-Koprivnica-DG</w:t>
      </w:r>
      <w:r w:rsidR="00E37BE2" w:rsidRPr="000C640A">
        <w:rPr>
          <w:rFonts w:ascii="Aptos Light" w:hAnsi="Aptos Light" w:cs="Times New Roman"/>
          <w:i/>
          <w:sz w:val="20"/>
          <w:szCs w:val="20"/>
        </w:rPr>
        <w:t xml:space="preserve"> </w:t>
      </w:r>
      <w:r w:rsidRPr="000C640A">
        <w:rPr>
          <w:rFonts w:ascii="Aptos Light" w:hAnsi="Aptos Light" w:cs="Times New Roman"/>
          <w:sz w:val="20"/>
          <w:szCs w:val="20"/>
        </w:rPr>
        <w:t xml:space="preserve">i izostanak priljeva za projekt </w:t>
      </w:r>
      <w:r w:rsidRPr="000C640A">
        <w:rPr>
          <w:rFonts w:ascii="Aptos Light" w:hAnsi="Aptos Light" w:cs="Times New Roman"/>
          <w:i/>
          <w:iCs/>
          <w:sz w:val="20"/>
          <w:szCs w:val="20"/>
        </w:rPr>
        <w:t>Rekonstrukcija postojećeg i izgradnja drugog kolosijeka željezničke pruge Dugo Selo - Novska na dionici Ivanić Grad – Kutina</w:t>
      </w:r>
      <w:r w:rsidRPr="000C640A">
        <w:rPr>
          <w:rFonts w:ascii="Aptos Light" w:hAnsi="Aptos Light" w:cs="Times New Roman"/>
          <w:sz w:val="20"/>
          <w:szCs w:val="20"/>
        </w:rPr>
        <w:t xml:space="preserve"> koji je u 2023. godini iznosio 86.965.304 EUR.</w:t>
      </w:r>
    </w:p>
    <w:p w14:paraId="2579AB91"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U odnosu na plan za 2024. godinu ostvareno je 98,2% planiranih sredstava. </w:t>
      </w:r>
    </w:p>
    <w:p w14:paraId="47B7A487"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i/>
          <w:sz w:val="20"/>
          <w:szCs w:val="20"/>
        </w:rPr>
        <w:t>Prihodi od imovine</w:t>
      </w:r>
      <w:r w:rsidRPr="000C640A">
        <w:rPr>
          <w:rFonts w:ascii="Aptos Light" w:hAnsi="Aptos Light" w:cs="Times New Roman"/>
          <w:sz w:val="20"/>
          <w:szCs w:val="20"/>
        </w:rPr>
        <w:t xml:space="preserve"> iznose 5.127.973 EUR, a najvećim dijelom se odnose na ostvarene prihode od zakupa i iznajmljivanja imovine (4.954.883 EUR) i prihoda od zateznih kamata (133.216 EUR). U odnosu na prethodnu </w:t>
      </w:r>
      <w:r w:rsidRPr="000C640A">
        <w:rPr>
          <w:rFonts w:ascii="Aptos Light" w:hAnsi="Aptos Light" w:cs="Times New Roman"/>
          <w:sz w:val="20"/>
          <w:szCs w:val="20"/>
        </w:rPr>
        <w:lastRenderedPageBreak/>
        <w:t xml:space="preserve">godinu ukupni prihodi od imovine veći su za 2,0% što je rezultat povećanja prihoda od zakupa i iznajmljivanja imovine za 5,0% u odnosu na prethodnu godinu. Prihodi od imovine, u odnosu na Plan za 2024. godinu veći su za 8,9%. </w:t>
      </w:r>
    </w:p>
    <w:p w14:paraId="6B2FBA7D"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i/>
          <w:sz w:val="20"/>
          <w:szCs w:val="20"/>
        </w:rPr>
        <w:t>Prihodi od prodaje proizvoda, robe i usluga</w:t>
      </w:r>
      <w:r w:rsidRPr="000C640A">
        <w:rPr>
          <w:rFonts w:ascii="Aptos Light" w:hAnsi="Aptos Light" w:cs="Times New Roman"/>
          <w:sz w:val="20"/>
          <w:szCs w:val="20"/>
        </w:rPr>
        <w:t xml:space="preserve"> iznose 33.380.536 EUR i u odnosu na isto razdoblje prethodne godine veći su za 11,8%, odnosno ostvareni su na razini 92,7% plana za 2024. godinu. Najvećim dijelom ostvareni su od pružanja željezničkih usluga (32.624.098 EUR). </w:t>
      </w:r>
    </w:p>
    <w:p w14:paraId="21123962" w14:textId="77777777" w:rsidR="00982A5B" w:rsidRPr="000C640A" w:rsidRDefault="00320FE1" w:rsidP="00E34A5A">
      <w:pPr>
        <w:spacing w:after="120" w:line="240" w:lineRule="auto"/>
        <w:rPr>
          <w:rFonts w:ascii="Aptos" w:hAnsi="Aptos"/>
          <w:sz w:val="20"/>
          <w:szCs w:val="20"/>
        </w:rPr>
      </w:pPr>
      <w:r w:rsidRPr="000C640A">
        <w:rPr>
          <w:rFonts w:ascii="Aptos Light" w:hAnsi="Aptos Light" w:cs="Times New Roman"/>
          <w:b/>
          <w:sz w:val="22"/>
          <w:szCs w:val="22"/>
        </w:rPr>
        <w:br/>
      </w:r>
      <w:r w:rsidRPr="000C640A">
        <w:rPr>
          <w:rFonts w:ascii="Aptos" w:hAnsi="Aptos" w:cs="Times New Roman"/>
          <w:b/>
          <w:sz w:val="20"/>
          <w:szCs w:val="20"/>
        </w:rPr>
        <w:t>RASHODI</w:t>
      </w:r>
    </w:p>
    <w:tbl>
      <w:tblPr>
        <w:tblW w:w="4850" w:type="pct"/>
        <w:tblInd w:w="1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Look w:val="04A0" w:firstRow="1" w:lastRow="0" w:firstColumn="1" w:lastColumn="0" w:noHBand="0" w:noVBand="1"/>
      </w:tblPr>
      <w:tblGrid>
        <w:gridCol w:w="2660"/>
        <w:gridCol w:w="1520"/>
        <w:gridCol w:w="1519"/>
        <w:gridCol w:w="1519"/>
        <w:gridCol w:w="950"/>
        <w:gridCol w:w="950"/>
      </w:tblGrid>
      <w:tr w:rsidR="00982A5B" w:rsidRPr="000C640A" w14:paraId="7DBCAD67" w14:textId="77777777" w:rsidTr="004E64F3">
        <w:tc>
          <w:tcPr>
            <w:tcW w:w="1400" w:type="pct"/>
            <w:shd w:val="clear" w:color="auto" w:fill="F2F2F2" w:themeFill="background1" w:themeFillShade="F2"/>
            <w:vAlign w:val="center"/>
          </w:tcPr>
          <w:p w14:paraId="533034B3" w14:textId="77777777" w:rsidR="00982A5B" w:rsidRPr="000C640A" w:rsidRDefault="00320FE1" w:rsidP="00E37BE2">
            <w:pPr>
              <w:spacing w:after="0" w:line="240" w:lineRule="auto"/>
              <w:jc w:val="center"/>
              <w:rPr>
                <w:rFonts w:ascii="Aptos" w:hAnsi="Aptos"/>
                <w:sz w:val="16"/>
                <w:szCs w:val="16"/>
              </w:rPr>
            </w:pPr>
            <w:r w:rsidRPr="000C640A">
              <w:rPr>
                <w:rFonts w:ascii="Aptos" w:hAnsi="Aptos" w:cs="Times New Roman"/>
                <w:b/>
                <w:sz w:val="16"/>
                <w:szCs w:val="16"/>
              </w:rPr>
              <w:t>BROJČANA OZNAKA I NAZIV</w:t>
            </w:r>
          </w:p>
        </w:tc>
        <w:tc>
          <w:tcPr>
            <w:tcW w:w="800" w:type="pct"/>
            <w:shd w:val="clear" w:color="auto" w:fill="F2F2F2" w:themeFill="background1" w:themeFillShade="F2"/>
            <w:vAlign w:val="center"/>
          </w:tcPr>
          <w:p w14:paraId="7B629788" w14:textId="77777777" w:rsidR="00982A5B" w:rsidRPr="000C640A" w:rsidRDefault="00320FE1" w:rsidP="00E37BE2">
            <w:pPr>
              <w:spacing w:after="0" w:line="240" w:lineRule="auto"/>
              <w:jc w:val="center"/>
              <w:rPr>
                <w:rFonts w:ascii="Aptos" w:hAnsi="Aptos"/>
                <w:sz w:val="16"/>
                <w:szCs w:val="16"/>
              </w:rPr>
            </w:pPr>
            <w:r w:rsidRPr="000C640A">
              <w:rPr>
                <w:rFonts w:ascii="Aptos" w:hAnsi="Aptos" w:cs="Times New Roman"/>
                <w:b/>
                <w:sz w:val="16"/>
                <w:szCs w:val="16"/>
              </w:rPr>
              <w:t>IZVRŠENJE</w:t>
            </w:r>
            <w:r w:rsidRPr="000C640A">
              <w:rPr>
                <w:rFonts w:ascii="Aptos" w:hAnsi="Aptos" w:cs="Times New Roman"/>
                <w:b/>
                <w:sz w:val="16"/>
                <w:szCs w:val="16"/>
              </w:rPr>
              <w:br/>
              <w:t>2023.</w:t>
            </w:r>
          </w:p>
        </w:tc>
        <w:tc>
          <w:tcPr>
            <w:tcW w:w="800" w:type="pct"/>
            <w:shd w:val="clear" w:color="auto" w:fill="F2F2F2" w:themeFill="background1" w:themeFillShade="F2"/>
            <w:vAlign w:val="center"/>
          </w:tcPr>
          <w:p w14:paraId="105C3AD0" w14:textId="77777777" w:rsidR="00982A5B" w:rsidRPr="000C640A" w:rsidRDefault="00320FE1" w:rsidP="00E37BE2">
            <w:pPr>
              <w:spacing w:after="0" w:line="240" w:lineRule="auto"/>
              <w:jc w:val="center"/>
              <w:rPr>
                <w:rFonts w:ascii="Aptos" w:hAnsi="Aptos"/>
                <w:sz w:val="16"/>
                <w:szCs w:val="16"/>
              </w:rPr>
            </w:pPr>
            <w:r w:rsidRPr="000C640A">
              <w:rPr>
                <w:rFonts w:ascii="Aptos" w:hAnsi="Aptos" w:cs="Times New Roman"/>
                <w:b/>
                <w:sz w:val="16"/>
                <w:szCs w:val="16"/>
              </w:rPr>
              <w:t>REBALANS</w:t>
            </w:r>
            <w:r w:rsidRPr="000C640A">
              <w:rPr>
                <w:rFonts w:ascii="Aptos" w:hAnsi="Aptos" w:cs="Times New Roman"/>
                <w:b/>
                <w:sz w:val="16"/>
                <w:szCs w:val="16"/>
              </w:rPr>
              <w:br/>
              <w:t>2024.</w:t>
            </w:r>
          </w:p>
        </w:tc>
        <w:tc>
          <w:tcPr>
            <w:tcW w:w="800" w:type="pct"/>
            <w:shd w:val="clear" w:color="auto" w:fill="F2F2F2" w:themeFill="background1" w:themeFillShade="F2"/>
            <w:vAlign w:val="center"/>
          </w:tcPr>
          <w:p w14:paraId="3D490186" w14:textId="77777777" w:rsidR="00982A5B" w:rsidRPr="000C640A" w:rsidRDefault="00320FE1" w:rsidP="00E37BE2">
            <w:pPr>
              <w:spacing w:after="0" w:line="240" w:lineRule="auto"/>
              <w:jc w:val="center"/>
              <w:rPr>
                <w:rFonts w:ascii="Aptos" w:hAnsi="Aptos"/>
                <w:sz w:val="16"/>
                <w:szCs w:val="16"/>
              </w:rPr>
            </w:pPr>
            <w:r w:rsidRPr="000C640A">
              <w:rPr>
                <w:rFonts w:ascii="Aptos" w:hAnsi="Aptos" w:cs="Times New Roman"/>
                <w:b/>
                <w:sz w:val="16"/>
                <w:szCs w:val="16"/>
              </w:rPr>
              <w:t>IZVRŠENJE</w:t>
            </w:r>
            <w:r w:rsidRPr="000C640A">
              <w:rPr>
                <w:rFonts w:ascii="Aptos" w:hAnsi="Aptos" w:cs="Times New Roman"/>
                <w:b/>
                <w:sz w:val="16"/>
                <w:szCs w:val="16"/>
              </w:rPr>
              <w:br/>
              <w:t>2024.</w:t>
            </w:r>
          </w:p>
        </w:tc>
        <w:tc>
          <w:tcPr>
            <w:tcW w:w="500" w:type="pct"/>
            <w:shd w:val="clear" w:color="auto" w:fill="F2F2F2" w:themeFill="background1" w:themeFillShade="F2"/>
            <w:vAlign w:val="center"/>
          </w:tcPr>
          <w:p w14:paraId="34CC41DB" w14:textId="77777777" w:rsidR="00982A5B" w:rsidRPr="000C640A" w:rsidRDefault="00320FE1" w:rsidP="00E37BE2">
            <w:pPr>
              <w:spacing w:after="0" w:line="240" w:lineRule="auto"/>
              <w:jc w:val="center"/>
              <w:rPr>
                <w:rFonts w:ascii="Aptos" w:hAnsi="Aptos"/>
                <w:sz w:val="16"/>
                <w:szCs w:val="16"/>
              </w:rPr>
            </w:pPr>
            <w:r w:rsidRPr="000C640A">
              <w:rPr>
                <w:rFonts w:ascii="Aptos" w:hAnsi="Aptos" w:cs="Times New Roman"/>
                <w:b/>
                <w:sz w:val="16"/>
                <w:szCs w:val="16"/>
              </w:rPr>
              <w:t>INDEKS</w:t>
            </w:r>
          </w:p>
        </w:tc>
        <w:tc>
          <w:tcPr>
            <w:tcW w:w="500" w:type="pct"/>
            <w:shd w:val="clear" w:color="auto" w:fill="F2F2F2" w:themeFill="background1" w:themeFillShade="F2"/>
            <w:vAlign w:val="center"/>
          </w:tcPr>
          <w:p w14:paraId="1B072FAD" w14:textId="77777777" w:rsidR="00982A5B" w:rsidRPr="000C640A" w:rsidRDefault="00320FE1" w:rsidP="00E37BE2">
            <w:pPr>
              <w:spacing w:after="0" w:line="240" w:lineRule="auto"/>
              <w:jc w:val="center"/>
              <w:rPr>
                <w:rFonts w:ascii="Aptos" w:hAnsi="Aptos"/>
                <w:sz w:val="16"/>
                <w:szCs w:val="16"/>
              </w:rPr>
            </w:pPr>
            <w:r w:rsidRPr="000C640A">
              <w:rPr>
                <w:rFonts w:ascii="Aptos" w:hAnsi="Aptos" w:cs="Times New Roman"/>
                <w:b/>
                <w:sz w:val="16"/>
                <w:szCs w:val="16"/>
              </w:rPr>
              <w:t>INDEKS</w:t>
            </w:r>
          </w:p>
        </w:tc>
      </w:tr>
      <w:tr w:rsidR="00982A5B" w:rsidRPr="000C640A" w14:paraId="78D16644" w14:textId="77777777" w:rsidTr="004E64F3">
        <w:tc>
          <w:tcPr>
            <w:tcW w:w="1400" w:type="pct"/>
            <w:shd w:val="clear" w:color="auto" w:fill="F2F2F2" w:themeFill="background1" w:themeFillShade="F2"/>
            <w:vAlign w:val="center"/>
          </w:tcPr>
          <w:p w14:paraId="4A55330A" w14:textId="77777777" w:rsidR="00982A5B" w:rsidRPr="000C640A" w:rsidRDefault="00320FE1" w:rsidP="00E37BE2">
            <w:pPr>
              <w:spacing w:after="0" w:line="240" w:lineRule="auto"/>
              <w:jc w:val="center"/>
              <w:rPr>
                <w:rFonts w:ascii="Aptos Light" w:hAnsi="Aptos Light"/>
                <w:sz w:val="16"/>
                <w:szCs w:val="16"/>
              </w:rPr>
            </w:pPr>
            <w:r w:rsidRPr="000C640A">
              <w:rPr>
                <w:rFonts w:ascii="Aptos Light" w:hAnsi="Aptos Light" w:cs="Times New Roman"/>
                <w:sz w:val="16"/>
                <w:szCs w:val="16"/>
              </w:rPr>
              <w:t>1</w:t>
            </w:r>
          </w:p>
        </w:tc>
        <w:tc>
          <w:tcPr>
            <w:tcW w:w="800" w:type="pct"/>
            <w:shd w:val="clear" w:color="auto" w:fill="F2F2F2" w:themeFill="background1" w:themeFillShade="F2"/>
            <w:vAlign w:val="center"/>
          </w:tcPr>
          <w:p w14:paraId="4193F2C1" w14:textId="77777777" w:rsidR="00982A5B" w:rsidRPr="000C640A" w:rsidRDefault="00320FE1" w:rsidP="00E37BE2">
            <w:pPr>
              <w:spacing w:after="0" w:line="240" w:lineRule="auto"/>
              <w:jc w:val="center"/>
              <w:rPr>
                <w:rFonts w:ascii="Aptos Light" w:hAnsi="Aptos Light"/>
                <w:sz w:val="16"/>
                <w:szCs w:val="16"/>
              </w:rPr>
            </w:pPr>
            <w:r w:rsidRPr="000C640A">
              <w:rPr>
                <w:rFonts w:ascii="Aptos Light" w:hAnsi="Aptos Light" w:cs="Times New Roman"/>
                <w:sz w:val="16"/>
                <w:szCs w:val="16"/>
              </w:rPr>
              <w:t>2</w:t>
            </w:r>
          </w:p>
        </w:tc>
        <w:tc>
          <w:tcPr>
            <w:tcW w:w="800" w:type="pct"/>
            <w:shd w:val="clear" w:color="auto" w:fill="F2F2F2" w:themeFill="background1" w:themeFillShade="F2"/>
            <w:vAlign w:val="center"/>
          </w:tcPr>
          <w:p w14:paraId="63D4B412" w14:textId="77777777" w:rsidR="00982A5B" w:rsidRPr="000C640A" w:rsidRDefault="00320FE1" w:rsidP="00E37BE2">
            <w:pPr>
              <w:spacing w:after="0" w:line="240" w:lineRule="auto"/>
              <w:jc w:val="center"/>
              <w:rPr>
                <w:rFonts w:ascii="Aptos Light" w:hAnsi="Aptos Light"/>
                <w:sz w:val="16"/>
                <w:szCs w:val="16"/>
              </w:rPr>
            </w:pPr>
            <w:r w:rsidRPr="000C640A">
              <w:rPr>
                <w:rFonts w:ascii="Aptos Light" w:hAnsi="Aptos Light" w:cs="Times New Roman"/>
                <w:sz w:val="16"/>
                <w:szCs w:val="16"/>
              </w:rPr>
              <w:t>3</w:t>
            </w:r>
          </w:p>
        </w:tc>
        <w:tc>
          <w:tcPr>
            <w:tcW w:w="800" w:type="pct"/>
            <w:shd w:val="clear" w:color="auto" w:fill="F2F2F2" w:themeFill="background1" w:themeFillShade="F2"/>
            <w:vAlign w:val="center"/>
          </w:tcPr>
          <w:p w14:paraId="720D0E32" w14:textId="77777777" w:rsidR="00982A5B" w:rsidRPr="000C640A" w:rsidRDefault="00320FE1" w:rsidP="00E37BE2">
            <w:pPr>
              <w:spacing w:after="0" w:line="240" w:lineRule="auto"/>
              <w:jc w:val="center"/>
              <w:rPr>
                <w:rFonts w:ascii="Aptos Light" w:hAnsi="Aptos Light"/>
                <w:sz w:val="16"/>
                <w:szCs w:val="16"/>
              </w:rPr>
            </w:pPr>
            <w:r w:rsidRPr="000C640A">
              <w:rPr>
                <w:rFonts w:ascii="Aptos Light" w:hAnsi="Aptos Light" w:cs="Times New Roman"/>
                <w:sz w:val="16"/>
                <w:szCs w:val="16"/>
              </w:rPr>
              <w:t>4</w:t>
            </w:r>
          </w:p>
        </w:tc>
        <w:tc>
          <w:tcPr>
            <w:tcW w:w="500" w:type="pct"/>
            <w:shd w:val="clear" w:color="auto" w:fill="F2F2F2" w:themeFill="background1" w:themeFillShade="F2"/>
            <w:vAlign w:val="center"/>
          </w:tcPr>
          <w:p w14:paraId="79E6976F" w14:textId="77777777" w:rsidR="00982A5B" w:rsidRPr="000C640A" w:rsidRDefault="00320FE1" w:rsidP="00E37BE2">
            <w:pPr>
              <w:spacing w:after="0" w:line="240" w:lineRule="auto"/>
              <w:jc w:val="center"/>
              <w:rPr>
                <w:rFonts w:ascii="Aptos Light" w:hAnsi="Aptos Light"/>
                <w:sz w:val="16"/>
                <w:szCs w:val="16"/>
              </w:rPr>
            </w:pPr>
            <w:r w:rsidRPr="000C640A">
              <w:rPr>
                <w:rFonts w:ascii="Aptos Light" w:hAnsi="Aptos Light" w:cs="Times New Roman"/>
                <w:sz w:val="16"/>
                <w:szCs w:val="16"/>
              </w:rPr>
              <w:t>5=4/2</w:t>
            </w:r>
          </w:p>
        </w:tc>
        <w:tc>
          <w:tcPr>
            <w:tcW w:w="500" w:type="pct"/>
            <w:shd w:val="clear" w:color="auto" w:fill="F2F2F2" w:themeFill="background1" w:themeFillShade="F2"/>
            <w:vAlign w:val="center"/>
          </w:tcPr>
          <w:p w14:paraId="1E4C8685" w14:textId="77777777" w:rsidR="00982A5B" w:rsidRPr="000C640A" w:rsidRDefault="00320FE1" w:rsidP="00E37BE2">
            <w:pPr>
              <w:spacing w:after="0" w:line="240" w:lineRule="auto"/>
              <w:jc w:val="center"/>
              <w:rPr>
                <w:rFonts w:ascii="Aptos Light" w:hAnsi="Aptos Light"/>
                <w:sz w:val="16"/>
                <w:szCs w:val="16"/>
              </w:rPr>
            </w:pPr>
            <w:r w:rsidRPr="000C640A">
              <w:rPr>
                <w:rFonts w:ascii="Aptos Light" w:hAnsi="Aptos Light" w:cs="Times New Roman"/>
                <w:sz w:val="16"/>
                <w:szCs w:val="16"/>
              </w:rPr>
              <w:t>6=4/3</w:t>
            </w:r>
          </w:p>
        </w:tc>
      </w:tr>
      <w:tr w:rsidR="00982A5B" w:rsidRPr="000C640A" w14:paraId="50FF4036" w14:textId="77777777" w:rsidTr="004E64F3">
        <w:tc>
          <w:tcPr>
            <w:tcW w:w="1400" w:type="pct"/>
            <w:vAlign w:val="center"/>
          </w:tcPr>
          <w:p w14:paraId="144D49A0" w14:textId="77777777" w:rsidR="00982A5B" w:rsidRPr="000C640A" w:rsidRDefault="00320FE1" w:rsidP="00E37BE2">
            <w:pPr>
              <w:spacing w:after="0" w:line="240" w:lineRule="auto"/>
              <w:rPr>
                <w:rFonts w:ascii="Aptos Light" w:hAnsi="Aptos Light"/>
                <w:sz w:val="16"/>
                <w:szCs w:val="16"/>
              </w:rPr>
            </w:pPr>
            <w:r w:rsidRPr="000C640A">
              <w:rPr>
                <w:rFonts w:ascii="Aptos Light" w:hAnsi="Aptos Light" w:cs="Times New Roman"/>
                <w:sz w:val="16"/>
                <w:szCs w:val="16"/>
              </w:rPr>
              <w:t>3 RASHODI POSLOVANJA</w:t>
            </w:r>
          </w:p>
        </w:tc>
        <w:tc>
          <w:tcPr>
            <w:tcW w:w="800" w:type="pct"/>
            <w:vAlign w:val="center"/>
          </w:tcPr>
          <w:p w14:paraId="740E299B" w14:textId="77777777" w:rsidR="00982A5B" w:rsidRPr="000C640A" w:rsidRDefault="00320FE1" w:rsidP="00E37BE2">
            <w:pPr>
              <w:spacing w:after="0" w:line="240" w:lineRule="auto"/>
              <w:jc w:val="right"/>
              <w:rPr>
                <w:rFonts w:ascii="Aptos Light" w:hAnsi="Aptos Light"/>
                <w:sz w:val="16"/>
                <w:szCs w:val="16"/>
              </w:rPr>
            </w:pPr>
            <w:r w:rsidRPr="000C640A">
              <w:rPr>
                <w:rFonts w:ascii="Aptos Light" w:hAnsi="Aptos Light" w:cs="Times New Roman"/>
                <w:sz w:val="16"/>
                <w:szCs w:val="16"/>
              </w:rPr>
              <w:t>199.810.554</w:t>
            </w:r>
          </w:p>
        </w:tc>
        <w:tc>
          <w:tcPr>
            <w:tcW w:w="800" w:type="pct"/>
            <w:vAlign w:val="center"/>
          </w:tcPr>
          <w:p w14:paraId="5E5F1F22" w14:textId="77777777" w:rsidR="00982A5B" w:rsidRPr="000C640A" w:rsidRDefault="00320FE1" w:rsidP="00E37BE2">
            <w:pPr>
              <w:spacing w:after="0" w:line="240" w:lineRule="auto"/>
              <w:jc w:val="right"/>
              <w:rPr>
                <w:rFonts w:ascii="Aptos Light" w:hAnsi="Aptos Light"/>
                <w:sz w:val="16"/>
                <w:szCs w:val="16"/>
              </w:rPr>
            </w:pPr>
            <w:r w:rsidRPr="000C640A">
              <w:rPr>
                <w:rFonts w:ascii="Aptos Light" w:hAnsi="Aptos Light" w:cs="Times New Roman"/>
                <w:sz w:val="16"/>
                <w:szCs w:val="16"/>
              </w:rPr>
              <w:t>195.452.940</w:t>
            </w:r>
          </w:p>
        </w:tc>
        <w:tc>
          <w:tcPr>
            <w:tcW w:w="800" w:type="pct"/>
            <w:vAlign w:val="center"/>
          </w:tcPr>
          <w:p w14:paraId="023A5710" w14:textId="77777777" w:rsidR="00982A5B" w:rsidRPr="000C640A" w:rsidRDefault="00320FE1" w:rsidP="00E37BE2">
            <w:pPr>
              <w:spacing w:after="0" w:line="240" w:lineRule="auto"/>
              <w:jc w:val="right"/>
              <w:rPr>
                <w:rFonts w:ascii="Aptos Light" w:hAnsi="Aptos Light"/>
                <w:sz w:val="16"/>
                <w:szCs w:val="16"/>
              </w:rPr>
            </w:pPr>
            <w:r w:rsidRPr="000C640A">
              <w:rPr>
                <w:rFonts w:ascii="Aptos Light" w:hAnsi="Aptos Light" w:cs="Times New Roman"/>
                <w:sz w:val="16"/>
                <w:szCs w:val="16"/>
              </w:rPr>
              <w:t>203.276.867</w:t>
            </w:r>
          </w:p>
        </w:tc>
        <w:tc>
          <w:tcPr>
            <w:tcW w:w="500" w:type="pct"/>
            <w:vAlign w:val="center"/>
          </w:tcPr>
          <w:p w14:paraId="132AB005" w14:textId="77777777" w:rsidR="00982A5B" w:rsidRPr="000C640A" w:rsidRDefault="00320FE1" w:rsidP="00E37BE2">
            <w:pPr>
              <w:spacing w:after="0" w:line="240" w:lineRule="auto"/>
              <w:jc w:val="right"/>
              <w:rPr>
                <w:rFonts w:ascii="Aptos Light" w:hAnsi="Aptos Light"/>
                <w:sz w:val="16"/>
                <w:szCs w:val="16"/>
              </w:rPr>
            </w:pPr>
            <w:r w:rsidRPr="000C640A">
              <w:rPr>
                <w:rFonts w:ascii="Aptos Light" w:hAnsi="Aptos Light" w:cs="Times New Roman"/>
                <w:sz w:val="16"/>
                <w:szCs w:val="16"/>
              </w:rPr>
              <w:t>101,7</w:t>
            </w:r>
          </w:p>
        </w:tc>
        <w:tc>
          <w:tcPr>
            <w:tcW w:w="500" w:type="pct"/>
            <w:vAlign w:val="center"/>
          </w:tcPr>
          <w:p w14:paraId="67AF73ED" w14:textId="77777777" w:rsidR="00982A5B" w:rsidRPr="000C640A" w:rsidRDefault="00320FE1" w:rsidP="00E37BE2">
            <w:pPr>
              <w:spacing w:after="0" w:line="240" w:lineRule="auto"/>
              <w:jc w:val="right"/>
              <w:rPr>
                <w:rFonts w:ascii="Aptos Light" w:hAnsi="Aptos Light"/>
                <w:sz w:val="16"/>
                <w:szCs w:val="16"/>
              </w:rPr>
            </w:pPr>
            <w:r w:rsidRPr="000C640A">
              <w:rPr>
                <w:rFonts w:ascii="Aptos Light" w:hAnsi="Aptos Light" w:cs="Times New Roman"/>
                <w:sz w:val="16"/>
                <w:szCs w:val="16"/>
              </w:rPr>
              <w:t>104,0</w:t>
            </w:r>
          </w:p>
        </w:tc>
      </w:tr>
      <w:tr w:rsidR="00982A5B" w:rsidRPr="000C640A" w14:paraId="6431DC57" w14:textId="77777777" w:rsidTr="004E64F3">
        <w:tc>
          <w:tcPr>
            <w:tcW w:w="1400" w:type="pct"/>
            <w:vAlign w:val="center"/>
          </w:tcPr>
          <w:p w14:paraId="6B4F2DC8" w14:textId="77777777" w:rsidR="00982A5B" w:rsidRPr="000C640A" w:rsidRDefault="00320FE1" w:rsidP="00E37BE2">
            <w:pPr>
              <w:spacing w:after="0" w:line="240" w:lineRule="auto"/>
              <w:rPr>
                <w:rFonts w:ascii="Aptos Light" w:hAnsi="Aptos Light"/>
                <w:sz w:val="16"/>
                <w:szCs w:val="16"/>
              </w:rPr>
            </w:pPr>
            <w:r w:rsidRPr="000C640A">
              <w:rPr>
                <w:rFonts w:ascii="Aptos Light" w:hAnsi="Aptos Light" w:cs="Times New Roman"/>
                <w:sz w:val="16"/>
                <w:szCs w:val="16"/>
              </w:rPr>
              <w:t>4 RASHODI ZA NABAVU NEFINANCIJSKE IMOVINE</w:t>
            </w:r>
          </w:p>
        </w:tc>
        <w:tc>
          <w:tcPr>
            <w:tcW w:w="800" w:type="pct"/>
            <w:vAlign w:val="center"/>
          </w:tcPr>
          <w:p w14:paraId="579C4D83" w14:textId="77777777" w:rsidR="00982A5B" w:rsidRPr="000C640A" w:rsidRDefault="00320FE1" w:rsidP="00E37BE2">
            <w:pPr>
              <w:spacing w:after="0" w:line="240" w:lineRule="auto"/>
              <w:jc w:val="right"/>
              <w:rPr>
                <w:rFonts w:ascii="Aptos Light" w:hAnsi="Aptos Light"/>
                <w:sz w:val="16"/>
                <w:szCs w:val="16"/>
              </w:rPr>
            </w:pPr>
            <w:r w:rsidRPr="000C640A">
              <w:rPr>
                <w:rFonts w:ascii="Aptos Light" w:hAnsi="Aptos Light" w:cs="Times New Roman"/>
                <w:sz w:val="16"/>
                <w:szCs w:val="16"/>
              </w:rPr>
              <w:t>153.114.617</w:t>
            </w:r>
          </w:p>
        </w:tc>
        <w:tc>
          <w:tcPr>
            <w:tcW w:w="800" w:type="pct"/>
            <w:vAlign w:val="center"/>
          </w:tcPr>
          <w:p w14:paraId="22567E2C" w14:textId="77777777" w:rsidR="00982A5B" w:rsidRPr="000C640A" w:rsidRDefault="00320FE1" w:rsidP="00E37BE2">
            <w:pPr>
              <w:spacing w:after="0" w:line="240" w:lineRule="auto"/>
              <w:jc w:val="right"/>
              <w:rPr>
                <w:rFonts w:ascii="Aptos Light" w:hAnsi="Aptos Light"/>
                <w:sz w:val="16"/>
                <w:szCs w:val="16"/>
              </w:rPr>
            </w:pPr>
            <w:r w:rsidRPr="000C640A">
              <w:rPr>
                <w:rFonts w:ascii="Aptos Light" w:hAnsi="Aptos Light" w:cs="Times New Roman"/>
                <w:sz w:val="16"/>
                <w:szCs w:val="16"/>
              </w:rPr>
              <w:t>258.274.080</w:t>
            </w:r>
          </w:p>
        </w:tc>
        <w:tc>
          <w:tcPr>
            <w:tcW w:w="800" w:type="pct"/>
            <w:vAlign w:val="center"/>
          </w:tcPr>
          <w:p w14:paraId="6B3320D1" w14:textId="77777777" w:rsidR="00982A5B" w:rsidRPr="000C640A" w:rsidRDefault="00320FE1" w:rsidP="00E37BE2">
            <w:pPr>
              <w:spacing w:after="0" w:line="240" w:lineRule="auto"/>
              <w:jc w:val="right"/>
              <w:rPr>
                <w:rFonts w:ascii="Aptos Light" w:hAnsi="Aptos Light"/>
                <w:sz w:val="16"/>
                <w:szCs w:val="16"/>
              </w:rPr>
            </w:pPr>
            <w:r w:rsidRPr="000C640A">
              <w:rPr>
                <w:rFonts w:ascii="Aptos Light" w:hAnsi="Aptos Light" w:cs="Times New Roman"/>
                <w:sz w:val="16"/>
                <w:szCs w:val="16"/>
              </w:rPr>
              <w:t>229.249.879</w:t>
            </w:r>
          </w:p>
        </w:tc>
        <w:tc>
          <w:tcPr>
            <w:tcW w:w="500" w:type="pct"/>
            <w:vAlign w:val="center"/>
          </w:tcPr>
          <w:p w14:paraId="237EF308" w14:textId="77777777" w:rsidR="00982A5B" w:rsidRPr="000C640A" w:rsidRDefault="00320FE1" w:rsidP="00E37BE2">
            <w:pPr>
              <w:spacing w:after="0" w:line="240" w:lineRule="auto"/>
              <w:jc w:val="right"/>
              <w:rPr>
                <w:rFonts w:ascii="Aptos Light" w:hAnsi="Aptos Light"/>
                <w:sz w:val="16"/>
                <w:szCs w:val="16"/>
              </w:rPr>
            </w:pPr>
            <w:r w:rsidRPr="000C640A">
              <w:rPr>
                <w:rFonts w:ascii="Aptos Light" w:hAnsi="Aptos Light" w:cs="Times New Roman"/>
                <w:sz w:val="16"/>
                <w:szCs w:val="16"/>
              </w:rPr>
              <w:t>149,7</w:t>
            </w:r>
          </w:p>
        </w:tc>
        <w:tc>
          <w:tcPr>
            <w:tcW w:w="500" w:type="pct"/>
            <w:vAlign w:val="center"/>
          </w:tcPr>
          <w:p w14:paraId="583E2C2F" w14:textId="77777777" w:rsidR="00982A5B" w:rsidRPr="000C640A" w:rsidRDefault="00320FE1" w:rsidP="00E37BE2">
            <w:pPr>
              <w:spacing w:after="0" w:line="240" w:lineRule="auto"/>
              <w:jc w:val="right"/>
              <w:rPr>
                <w:rFonts w:ascii="Aptos Light" w:hAnsi="Aptos Light"/>
                <w:sz w:val="16"/>
                <w:szCs w:val="16"/>
              </w:rPr>
            </w:pPr>
            <w:r w:rsidRPr="000C640A">
              <w:rPr>
                <w:rFonts w:ascii="Aptos Light" w:hAnsi="Aptos Light" w:cs="Times New Roman"/>
                <w:sz w:val="16"/>
                <w:szCs w:val="16"/>
              </w:rPr>
              <w:t>88,8</w:t>
            </w:r>
          </w:p>
        </w:tc>
      </w:tr>
      <w:tr w:rsidR="00982A5B" w:rsidRPr="000C640A" w14:paraId="0605B23D" w14:textId="77777777" w:rsidTr="004E64F3">
        <w:tc>
          <w:tcPr>
            <w:tcW w:w="1400" w:type="pct"/>
            <w:vAlign w:val="bottom"/>
          </w:tcPr>
          <w:p w14:paraId="67DEEA91" w14:textId="77777777" w:rsidR="00982A5B" w:rsidRPr="000C640A" w:rsidRDefault="00320FE1" w:rsidP="00E37BE2">
            <w:pPr>
              <w:spacing w:after="0" w:line="240" w:lineRule="auto"/>
              <w:rPr>
                <w:rFonts w:ascii="Aptos" w:hAnsi="Aptos"/>
                <w:sz w:val="16"/>
                <w:szCs w:val="16"/>
              </w:rPr>
            </w:pPr>
            <w:r w:rsidRPr="000C640A">
              <w:rPr>
                <w:rFonts w:ascii="Aptos" w:hAnsi="Aptos" w:cs="Times New Roman"/>
                <w:b/>
                <w:sz w:val="16"/>
                <w:szCs w:val="16"/>
              </w:rPr>
              <w:t>UKUPNI RASHODI</w:t>
            </w:r>
          </w:p>
        </w:tc>
        <w:tc>
          <w:tcPr>
            <w:tcW w:w="800" w:type="pct"/>
            <w:vAlign w:val="center"/>
          </w:tcPr>
          <w:p w14:paraId="6DD9AB44" w14:textId="77777777" w:rsidR="00982A5B" w:rsidRPr="000C640A" w:rsidRDefault="00320FE1" w:rsidP="00E37BE2">
            <w:pPr>
              <w:spacing w:after="0" w:line="240" w:lineRule="auto"/>
              <w:jc w:val="right"/>
              <w:rPr>
                <w:rFonts w:ascii="Aptos" w:hAnsi="Aptos"/>
                <w:sz w:val="16"/>
                <w:szCs w:val="16"/>
              </w:rPr>
            </w:pPr>
            <w:r w:rsidRPr="000C640A">
              <w:rPr>
                <w:rFonts w:ascii="Aptos" w:hAnsi="Aptos" w:cs="Times New Roman"/>
                <w:b/>
                <w:sz w:val="16"/>
                <w:szCs w:val="16"/>
              </w:rPr>
              <w:t>352.925.171</w:t>
            </w:r>
          </w:p>
        </w:tc>
        <w:tc>
          <w:tcPr>
            <w:tcW w:w="800" w:type="pct"/>
            <w:vAlign w:val="center"/>
          </w:tcPr>
          <w:p w14:paraId="528C53CD" w14:textId="77777777" w:rsidR="00982A5B" w:rsidRPr="000C640A" w:rsidRDefault="00320FE1" w:rsidP="00E37BE2">
            <w:pPr>
              <w:spacing w:after="0" w:line="240" w:lineRule="auto"/>
              <w:jc w:val="right"/>
              <w:rPr>
                <w:rFonts w:ascii="Aptos" w:hAnsi="Aptos"/>
                <w:sz w:val="16"/>
                <w:szCs w:val="16"/>
              </w:rPr>
            </w:pPr>
            <w:r w:rsidRPr="000C640A">
              <w:rPr>
                <w:rFonts w:ascii="Aptos" w:hAnsi="Aptos" w:cs="Times New Roman"/>
                <w:b/>
                <w:sz w:val="16"/>
                <w:szCs w:val="16"/>
              </w:rPr>
              <w:t>453.727.020</w:t>
            </w:r>
          </w:p>
        </w:tc>
        <w:tc>
          <w:tcPr>
            <w:tcW w:w="800" w:type="pct"/>
            <w:vAlign w:val="center"/>
          </w:tcPr>
          <w:p w14:paraId="6C77C24D" w14:textId="77777777" w:rsidR="00982A5B" w:rsidRPr="000C640A" w:rsidRDefault="00320FE1" w:rsidP="00E37BE2">
            <w:pPr>
              <w:spacing w:after="0" w:line="240" w:lineRule="auto"/>
              <w:jc w:val="right"/>
              <w:rPr>
                <w:rFonts w:ascii="Aptos" w:hAnsi="Aptos"/>
                <w:sz w:val="16"/>
                <w:szCs w:val="16"/>
              </w:rPr>
            </w:pPr>
            <w:r w:rsidRPr="000C640A">
              <w:rPr>
                <w:rFonts w:ascii="Aptos" w:hAnsi="Aptos" w:cs="Times New Roman"/>
                <w:b/>
                <w:sz w:val="16"/>
                <w:szCs w:val="16"/>
              </w:rPr>
              <w:t>432.526.746</w:t>
            </w:r>
          </w:p>
        </w:tc>
        <w:tc>
          <w:tcPr>
            <w:tcW w:w="500" w:type="pct"/>
            <w:vAlign w:val="center"/>
          </w:tcPr>
          <w:p w14:paraId="4965F437" w14:textId="77777777" w:rsidR="00982A5B" w:rsidRPr="000C640A" w:rsidRDefault="00320FE1" w:rsidP="00E37BE2">
            <w:pPr>
              <w:spacing w:after="0" w:line="240" w:lineRule="auto"/>
              <w:jc w:val="right"/>
              <w:rPr>
                <w:rFonts w:ascii="Aptos" w:hAnsi="Aptos"/>
                <w:sz w:val="16"/>
                <w:szCs w:val="16"/>
              </w:rPr>
            </w:pPr>
            <w:r w:rsidRPr="000C640A">
              <w:rPr>
                <w:rFonts w:ascii="Aptos" w:hAnsi="Aptos" w:cs="Times New Roman"/>
                <w:b/>
                <w:sz w:val="16"/>
                <w:szCs w:val="16"/>
              </w:rPr>
              <w:t>122,6</w:t>
            </w:r>
          </w:p>
        </w:tc>
        <w:tc>
          <w:tcPr>
            <w:tcW w:w="500" w:type="pct"/>
            <w:vAlign w:val="center"/>
          </w:tcPr>
          <w:p w14:paraId="6756BFB7" w14:textId="77777777" w:rsidR="00982A5B" w:rsidRPr="000C640A" w:rsidRDefault="00320FE1" w:rsidP="00E37BE2">
            <w:pPr>
              <w:spacing w:after="0" w:line="240" w:lineRule="auto"/>
              <w:jc w:val="right"/>
              <w:rPr>
                <w:rFonts w:ascii="Aptos" w:hAnsi="Aptos"/>
                <w:sz w:val="16"/>
                <w:szCs w:val="16"/>
              </w:rPr>
            </w:pPr>
            <w:r w:rsidRPr="000C640A">
              <w:rPr>
                <w:rFonts w:ascii="Aptos" w:hAnsi="Aptos" w:cs="Times New Roman"/>
                <w:b/>
                <w:sz w:val="16"/>
                <w:szCs w:val="16"/>
              </w:rPr>
              <w:t>95,3</w:t>
            </w:r>
          </w:p>
        </w:tc>
      </w:tr>
    </w:tbl>
    <w:p w14:paraId="23939113" w14:textId="77777777" w:rsidR="00982A5B" w:rsidRPr="000C640A" w:rsidRDefault="00982A5B" w:rsidP="00E34A5A">
      <w:pPr>
        <w:spacing w:after="120" w:line="240" w:lineRule="auto"/>
        <w:rPr>
          <w:rFonts w:ascii="Aptos Light" w:hAnsi="Aptos Light"/>
          <w:sz w:val="22"/>
          <w:szCs w:val="22"/>
        </w:rPr>
      </w:pPr>
    </w:p>
    <w:p w14:paraId="6F31413E"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Ukupni Rashodi u 2024. godine iznose 432.526.746 EUR što predstavlja izvršenje od 95,3% planiranih sredstava. U odnosu na 2023. godinu veći su za 22,6%. </w:t>
      </w:r>
    </w:p>
    <w:p w14:paraId="4FA0E255"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Od ukupnih rashoda, 47,0% odnosi se na rashode poslovanja odnosno 53,0% na rashode za nabavu nefinancijske imovine. </w:t>
      </w:r>
    </w:p>
    <w:p w14:paraId="6A17A5A0" w14:textId="77777777" w:rsidR="00982A5B" w:rsidRPr="000C640A" w:rsidRDefault="00320FE1" w:rsidP="00E34A5A">
      <w:pPr>
        <w:spacing w:after="120" w:line="240" w:lineRule="auto"/>
        <w:jc w:val="both"/>
        <w:rPr>
          <w:rFonts w:ascii="Aptos" w:hAnsi="Aptos"/>
          <w:b/>
          <w:bCs/>
          <w:sz w:val="20"/>
          <w:szCs w:val="20"/>
        </w:rPr>
      </w:pPr>
      <w:r w:rsidRPr="000C640A">
        <w:rPr>
          <w:rFonts w:ascii="Aptos" w:hAnsi="Aptos" w:cs="Times New Roman"/>
          <w:b/>
          <w:bCs/>
          <w:sz w:val="20"/>
          <w:szCs w:val="20"/>
        </w:rPr>
        <w:t>RASHODI POSLOVANJA</w:t>
      </w:r>
    </w:p>
    <w:p w14:paraId="2839E7A8"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Ukupni</w:t>
      </w:r>
      <w:r w:rsidRPr="000C640A">
        <w:rPr>
          <w:rFonts w:ascii="Aptos Light" w:hAnsi="Aptos Light" w:cs="Times New Roman"/>
          <w:i/>
          <w:sz w:val="20"/>
          <w:szCs w:val="20"/>
        </w:rPr>
        <w:t xml:space="preserve"> Rashodi poslovanja </w:t>
      </w:r>
      <w:r w:rsidRPr="000C640A">
        <w:rPr>
          <w:rFonts w:ascii="Aptos Light" w:hAnsi="Aptos Light" w:cs="Times New Roman"/>
          <w:sz w:val="20"/>
          <w:szCs w:val="20"/>
        </w:rPr>
        <w:t>iznose 203.276.867 EUR i u odnosu na</w:t>
      </w:r>
      <w:r w:rsidRPr="000C640A">
        <w:rPr>
          <w:rFonts w:ascii="Aptos Light" w:hAnsi="Aptos Light" w:cs="Times New Roman"/>
          <w:i/>
          <w:sz w:val="20"/>
          <w:szCs w:val="20"/>
        </w:rPr>
        <w:t xml:space="preserve"> </w:t>
      </w:r>
      <w:r w:rsidRPr="000C640A">
        <w:rPr>
          <w:rFonts w:ascii="Aptos Light" w:hAnsi="Aptos Light" w:cs="Times New Roman"/>
          <w:sz w:val="20"/>
          <w:szCs w:val="20"/>
        </w:rPr>
        <w:t xml:space="preserve">prethodnu godinu veći su za 1,7%, a u odnosu na Plan za 2024. godinu za 4,0%. </w:t>
      </w:r>
      <w:r w:rsidRPr="000C640A">
        <w:rPr>
          <w:rFonts w:ascii="Aptos Light" w:hAnsi="Aptos Light" w:cs="Times New Roman"/>
          <w:i/>
          <w:sz w:val="20"/>
          <w:szCs w:val="20"/>
        </w:rPr>
        <w:t xml:space="preserve">  </w:t>
      </w:r>
    </w:p>
    <w:p w14:paraId="5078ED86"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i/>
          <w:sz w:val="20"/>
          <w:szCs w:val="20"/>
        </w:rPr>
        <w:t xml:space="preserve">Rashodi za zaposlene </w:t>
      </w:r>
      <w:r w:rsidRPr="000C640A">
        <w:rPr>
          <w:rFonts w:ascii="Aptos Light" w:hAnsi="Aptos Light" w:cs="Times New Roman"/>
          <w:sz w:val="20"/>
          <w:szCs w:val="20"/>
        </w:rPr>
        <w:t xml:space="preserve">iznose 133.991.772 EUR što je na razini od 102,9% planiranih sredstava. U odnosu na isto razdoblje 2023. godine veći su za 14,8% odnosno za 17.254.571 EUR što je najvećim dijelom rezultat povećanja plaća i materijalnih prava radnika temeljem važećeg Kolektivnog ugovora. </w:t>
      </w:r>
    </w:p>
    <w:p w14:paraId="4A3D112F"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i/>
          <w:sz w:val="20"/>
          <w:szCs w:val="20"/>
        </w:rPr>
        <w:t>Materijalni rashodi</w:t>
      </w:r>
      <w:r w:rsidRPr="000C640A">
        <w:rPr>
          <w:rFonts w:ascii="Aptos Light" w:hAnsi="Aptos Light" w:cs="Times New Roman"/>
          <w:sz w:val="20"/>
          <w:szCs w:val="20"/>
        </w:rPr>
        <w:t xml:space="preserve"> iznose 57.139.390 EUR i veći su za 2,0% u odnosu na Plan za 2024. godinu. U strukturi materijalnih rashoda za promatrano razdoblje 74,8% odnosi se na rashode za materijal i energiju i rashode za usluge koji se najvećim dijelom odnose na rashode vezane za redovno i izvanredno održavanje željezničke infrastrukture i održavanje zgrada i opreme. Ostali nespomenuti rashodi poslovanja izvršeni su u ukupnom iznosu 8.272.649 EUR od čega se na doprinose za korištenje gradskog zemljišta i vodoprivredne naknade odnosi 6.141.502 EUR. U odnosu na 2023. godinu ostvareni materijalni Rashodi u 2024. godini veći su za 11,6%. </w:t>
      </w:r>
    </w:p>
    <w:p w14:paraId="23C91A4F"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U 2024. godini</w:t>
      </w:r>
      <w:r w:rsidRPr="000C640A">
        <w:rPr>
          <w:rFonts w:ascii="Aptos Light" w:hAnsi="Aptos Light" w:cs="Times New Roman"/>
          <w:i/>
          <w:sz w:val="20"/>
          <w:szCs w:val="20"/>
        </w:rPr>
        <w:t xml:space="preserve"> Financijski rashodi </w:t>
      </w:r>
      <w:r w:rsidRPr="000C640A">
        <w:rPr>
          <w:rFonts w:ascii="Aptos Light" w:hAnsi="Aptos Light" w:cs="Times New Roman"/>
          <w:sz w:val="20"/>
          <w:szCs w:val="20"/>
        </w:rPr>
        <w:t>iznose 10.395.863 EUR i veći su za 23,0% od planiranih što je najvećim dijelom rezultat povećanja Ostalih financijskih rashoda na kojima su evidentirane podmirene porezne obveze. Osim navedenoga, financijski rashodi obuhvaćaju kamate po primljenim kreditima i zajmovima koji iznose 6.510.169 EUR od kojih se na rashode za kamate na primljene kredite i zajmove od kreditnih institucija u javnom sektoru (Hrvatska banka za obnovu i razvitak) odnosi 2.751.621 EUR odnosno izvan javnog sektora (komercijalne banke) 2.199.916 EUR, te na kamate po kreditima međunarodnih financijskih institucija 1.558.633 EUR.</w:t>
      </w:r>
    </w:p>
    <w:p w14:paraId="75030131" w14:textId="77777777" w:rsidR="00982A5B" w:rsidRPr="000C640A" w:rsidRDefault="00320FE1" w:rsidP="00E34A5A">
      <w:pPr>
        <w:spacing w:after="120" w:line="240" w:lineRule="auto"/>
        <w:jc w:val="both"/>
        <w:rPr>
          <w:rFonts w:ascii="Aptos Light" w:hAnsi="Aptos Light" w:cs="Times New Roman"/>
          <w:sz w:val="20"/>
          <w:szCs w:val="20"/>
        </w:rPr>
      </w:pPr>
      <w:r w:rsidRPr="000C640A">
        <w:rPr>
          <w:rFonts w:ascii="Aptos Light" w:hAnsi="Aptos Light" w:cs="Times New Roman"/>
          <w:sz w:val="20"/>
          <w:szCs w:val="20"/>
        </w:rPr>
        <w:t xml:space="preserve">Predmetni rashodi, osim rashoda za kamate po kreditima međunarodnih financijskih institucija, gotovo u cijelosti vezani za su za investicijske kredite kojima su financirani projekti obnove, modernizacije i izgradnje željezničke infrastrukture. Od sveukupnog iznosa kamata na primljene kredite i zajmove, 48,6% odnosno 3.161.966 EUR podmireno je iz sredstava državnog proračuna kroz poziciju pomoći temeljem protestiranih jamstava. </w:t>
      </w:r>
    </w:p>
    <w:p w14:paraId="74D0CD7D" w14:textId="77777777" w:rsidR="008B57DE" w:rsidRPr="000C640A" w:rsidRDefault="008B57DE" w:rsidP="00E34A5A">
      <w:pPr>
        <w:spacing w:after="120" w:line="240" w:lineRule="auto"/>
        <w:jc w:val="both"/>
        <w:rPr>
          <w:rFonts w:ascii="Aptos Light" w:hAnsi="Aptos Light"/>
          <w:sz w:val="20"/>
          <w:szCs w:val="20"/>
        </w:rPr>
      </w:pPr>
    </w:p>
    <w:p w14:paraId="0F51B35C" w14:textId="77777777" w:rsidR="00982A5B" w:rsidRPr="000C640A" w:rsidRDefault="00320FE1" w:rsidP="00E34A5A">
      <w:pPr>
        <w:spacing w:after="120" w:line="240" w:lineRule="auto"/>
        <w:ind w:left="420" w:hanging="420"/>
        <w:jc w:val="both"/>
        <w:rPr>
          <w:rFonts w:ascii="Aptos" w:hAnsi="Aptos"/>
          <w:b/>
          <w:bCs/>
          <w:sz w:val="20"/>
          <w:szCs w:val="20"/>
        </w:rPr>
      </w:pPr>
      <w:r w:rsidRPr="000C640A">
        <w:rPr>
          <w:rFonts w:ascii="Aptos" w:hAnsi="Aptos" w:cs="Times New Roman"/>
          <w:b/>
          <w:bCs/>
          <w:sz w:val="20"/>
          <w:szCs w:val="20"/>
        </w:rPr>
        <w:t>RASHODI ZA NABAVU NEFINANCIJSKE IMOVINE</w:t>
      </w:r>
    </w:p>
    <w:p w14:paraId="4C5A7BF4"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Ukupni rashodi za nabavu nefinancijske imovine u 2024. godini iznose 229.249.879 EUR odnosno 88,8% planiranih sredstava za 2024. godinu, od čega se na programe investicijskih aktivnosti odnosi 95,0% tj. 217.679.915 EUR.</w:t>
      </w:r>
    </w:p>
    <w:p w14:paraId="46522DEF"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lastRenderedPageBreak/>
        <w:t>Izvršenje prema programima investicijskih aktivnosti :</w:t>
      </w:r>
    </w:p>
    <w:p w14:paraId="59B9120C" w14:textId="5A272A5C" w:rsidR="00982A5B" w:rsidRPr="000C640A" w:rsidRDefault="00320FE1" w:rsidP="00E37BE2">
      <w:pPr>
        <w:tabs>
          <w:tab w:val="right" w:leader="dot" w:pos="9356"/>
        </w:tabs>
        <w:spacing w:after="120" w:line="240" w:lineRule="auto"/>
        <w:ind w:left="284" w:hanging="142"/>
        <w:jc w:val="both"/>
        <w:rPr>
          <w:rFonts w:ascii="Aptos Light" w:hAnsi="Aptos Light"/>
          <w:sz w:val="20"/>
          <w:szCs w:val="20"/>
        </w:rPr>
      </w:pPr>
      <w:r w:rsidRPr="000C640A">
        <w:rPr>
          <w:rFonts w:ascii="Aptos Light" w:hAnsi="Aptos Light" w:cs="Times New Roman"/>
          <w:sz w:val="20"/>
          <w:szCs w:val="20"/>
        </w:rPr>
        <w:t>-</w:t>
      </w:r>
      <w:r w:rsidR="00E37BE2" w:rsidRPr="000C640A">
        <w:rPr>
          <w:rFonts w:ascii="Aptos Light" w:hAnsi="Aptos Light" w:cs="Times New Roman"/>
          <w:sz w:val="20"/>
          <w:szCs w:val="20"/>
        </w:rPr>
        <w:tab/>
      </w:r>
      <w:r w:rsidRPr="000C640A">
        <w:rPr>
          <w:rFonts w:ascii="Aptos Light" w:hAnsi="Aptos Light" w:cs="Times New Roman"/>
          <w:sz w:val="20"/>
          <w:szCs w:val="20"/>
        </w:rPr>
        <w:t>Projekti iz programa obnove i modernizacije pruga za međunarodni promet</w:t>
      </w:r>
      <w:r w:rsidR="00E37BE2" w:rsidRPr="000C640A">
        <w:rPr>
          <w:rFonts w:ascii="Aptos Light" w:hAnsi="Aptos Light" w:cs="Times New Roman"/>
          <w:sz w:val="20"/>
          <w:szCs w:val="20"/>
        </w:rPr>
        <w:tab/>
      </w:r>
      <w:r w:rsidRPr="000C640A">
        <w:rPr>
          <w:rFonts w:ascii="Aptos Light" w:hAnsi="Aptos Light" w:cs="Times New Roman"/>
          <w:sz w:val="20"/>
          <w:szCs w:val="20"/>
        </w:rPr>
        <w:t>73.438.054 EUR</w:t>
      </w:r>
    </w:p>
    <w:p w14:paraId="2BF6499A" w14:textId="2B90FE37" w:rsidR="00982A5B" w:rsidRPr="000C640A" w:rsidRDefault="00320FE1" w:rsidP="00E37BE2">
      <w:pPr>
        <w:tabs>
          <w:tab w:val="right" w:leader="dot" w:pos="9356"/>
        </w:tabs>
        <w:spacing w:after="120" w:line="240" w:lineRule="auto"/>
        <w:ind w:left="284" w:hanging="142"/>
        <w:jc w:val="both"/>
        <w:rPr>
          <w:rFonts w:ascii="Aptos Light" w:hAnsi="Aptos Light"/>
          <w:sz w:val="20"/>
          <w:szCs w:val="20"/>
        </w:rPr>
      </w:pPr>
      <w:r w:rsidRPr="000C640A">
        <w:rPr>
          <w:rFonts w:ascii="Aptos Light" w:hAnsi="Aptos Light" w:cs="Times New Roman"/>
          <w:sz w:val="20"/>
          <w:szCs w:val="20"/>
        </w:rPr>
        <w:t>-</w:t>
      </w:r>
      <w:r w:rsidR="00E37BE2" w:rsidRPr="000C640A">
        <w:rPr>
          <w:rFonts w:ascii="Aptos Light" w:hAnsi="Aptos Light" w:cs="Times New Roman"/>
          <w:sz w:val="20"/>
          <w:szCs w:val="20"/>
        </w:rPr>
        <w:tab/>
      </w:r>
      <w:r w:rsidRPr="000C640A">
        <w:rPr>
          <w:rFonts w:ascii="Aptos Light" w:hAnsi="Aptos Light" w:cs="Times New Roman"/>
          <w:sz w:val="20"/>
          <w:szCs w:val="20"/>
        </w:rPr>
        <w:t xml:space="preserve">Projekti iz programa obnove i modernizacije pruga za regionalni promet </w:t>
      </w:r>
      <w:r w:rsidR="00E37BE2" w:rsidRPr="000C640A">
        <w:rPr>
          <w:rFonts w:ascii="Aptos Light" w:hAnsi="Aptos Light" w:cs="Times New Roman"/>
          <w:sz w:val="20"/>
          <w:szCs w:val="20"/>
        </w:rPr>
        <w:tab/>
      </w:r>
      <w:r w:rsidRPr="000C640A">
        <w:rPr>
          <w:rFonts w:ascii="Aptos Light" w:hAnsi="Aptos Light" w:cs="Times New Roman"/>
          <w:sz w:val="20"/>
          <w:szCs w:val="20"/>
        </w:rPr>
        <w:t>24.509.077 EUR</w:t>
      </w:r>
    </w:p>
    <w:p w14:paraId="22725A5C" w14:textId="747541F1" w:rsidR="00982A5B" w:rsidRPr="000C640A" w:rsidRDefault="00320FE1" w:rsidP="00E37BE2">
      <w:pPr>
        <w:tabs>
          <w:tab w:val="right" w:leader="dot" w:pos="9356"/>
        </w:tabs>
        <w:spacing w:after="120" w:line="240" w:lineRule="auto"/>
        <w:ind w:left="284" w:hanging="142"/>
        <w:jc w:val="both"/>
        <w:rPr>
          <w:rFonts w:ascii="Aptos Light" w:hAnsi="Aptos Light"/>
          <w:sz w:val="20"/>
          <w:szCs w:val="20"/>
        </w:rPr>
      </w:pPr>
      <w:r w:rsidRPr="000C640A">
        <w:rPr>
          <w:rFonts w:ascii="Aptos Light" w:hAnsi="Aptos Light" w:cs="Times New Roman"/>
          <w:sz w:val="20"/>
          <w:szCs w:val="20"/>
        </w:rPr>
        <w:t>-</w:t>
      </w:r>
      <w:r w:rsidR="00E37BE2" w:rsidRPr="000C640A">
        <w:rPr>
          <w:rFonts w:ascii="Aptos Light" w:hAnsi="Aptos Light" w:cs="Times New Roman"/>
          <w:sz w:val="20"/>
          <w:szCs w:val="20"/>
        </w:rPr>
        <w:tab/>
      </w:r>
      <w:r w:rsidRPr="000C640A">
        <w:rPr>
          <w:rFonts w:ascii="Aptos Light" w:hAnsi="Aptos Light" w:cs="Times New Roman"/>
          <w:sz w:val="20"/>
          <w:szCs w:val="20"/>
        </w:rPr>
        <w:t>Projekti iz programa obnove i modernizacije pruga za lokalni promet</w:t>
      </w:r>
      <w:r w:rsidR="00E37BE2" w:rsidRPr="000C640A">
        <w:rPr>
          <w:rFonts w:ascii="Aptos Light" w:hAnsi="Aptos Light" w:cs="Times New Roman"/>
          <w:sz w:val="20"/>
          <w:szCs w:val="20"/>
        </w:rPr>
        <w:tab/>
      </w:r>
      <w:r w:rsidRPr="000C640A">
        <w:rPr>
          <w:rFonts w:ascii="Aptos Light" w:hAnsi="Aptos Light" w:cs="Times New Roman"/>
          <w:sz w:val="20"/>
          <w:szCs w:val="20"/>
        </w:rPr>
        <w:t>3.775.740 EUR</w:t>
      </w:r>
    </w:p>
    <w:p w14:paraId="180144DB" w14:textId="516FC312" w:rsidR="00982A5B" w:rsidRPr="000C640A" w:rsidRDefault="00320FE1" w:rsidP="00E37BE2">
      <w:pPr>
        <w:tabs>
          <w:tab w:val="right" w:leader="dot" w:pos="9356"/>
        </w:tabs>
        <w:spacing w:after="120" w:line="240" w:lineRule="auto"/>
        <w:ind w:left="284" w:hanging="142"/>
        <w:jc w:val="both"/>
        <w:rPr>
          <w:rFonts w:ascii="Aptos Light" w:hAnsi="Aptos Light"/>
          <w:sz w:val="20"/>
          <w:szCs w:val="20"/>
        </w:rPr>
      </w:pPr>
      <w:r w:rsidRPr="000C640A">
        <w:rPr>
          <w:rFonts w:ascii="Aptos Light" w:hAnsi="Aptos Light" w:cs="Times New Roman"/>
          <w:sz w:val="20"/>
          <w:szCs w:val="20"/>
        </w:rPr>
        <w:t>-</w:t>
      </w:r>
      <w:r w:rsidR="00E37BE2" w:rsidRPr="000C640A">
        <w:rPr>
          <w:rFonts w:ascii="Aptos Light" w:hAnsi="Aptos Light" w:cs="Times New Roman"/>
          <w:sz w:val="20"/>
          <w:szCs w:val="20"/>
        </w:rPr>
        <w:tab/>
      </w:r>
      <w:r w:rsidRPr="000C640A">
        <w:rPr>
          <w:rFonts w:ascii="Aptos Light" w:hAnsi="Aptos Light" w:cs="Times New Roman"/>
          <w:sz w:val="20"/>
          <w:szCs w:val="20"/>
        </w:rPr>
        <w:t xml:space="preserve">Program obnove i modernizacije željezničkog čvorišta Zagreba </w:t>
      </w:r>
      <w:r w:rsidR="00E37BE2" w:rsidRPr="000C640A">
        <w:rPr>
          <w:rFonts w:ascii="Aptos Light" w:hAnsi="Aptos Light" w:cs="Times New Roman"/>
          <w:sz w:val="20"/>
          <w:szCs w:val="20"/>
        </w:rPr>
        <w:tab/>
      </w:r>
      <w:r w:rsidRPr="000C640A">
        <w:rPr>
          <w:rFonts w:ascii="Aptos Light" w:hAnsi="Aptos Light" w:cs="Times New Roman"/>
          <w:sz w:val="20"/>
          <w:szCs w:val="20"/>
        </w:rPr>
        <w:t>1.035.584 EUR</w:t>
      </w:r>
    </w:p>
    <w:p w14:paraId="03BB3957" w14:textId="479B6194" w:rsidR="00982A5B" w:rsidRPr="000C640A" w:rsidRDefault="00320FE1" w:rsidP="00E37BE2">
      <w:pPr>
        <w:tabs>
          <w:tab w:val="right" w:leader="dot" w:pos="9356"/>
        </w:tabs>
        <w:spacing w:after="120" w:line="240" w:lineRule="auto"/>
        <w:ind w:left="284" w:hanging="142"/>
        <w:jc w:val="both"/>
        <w:rPr>
          <w:rFonts w:ascii="Aptos Light" w:hAnsi="Aptos Light"/>
          <w:sz w:val="20"/>
          <w:szCs w:val="20"/>
        </w:rPr>
      </w:pPr>
      <w:r w:rsidRPr="000C640A">
        <w:rPr>
          <w:rFonts w:ascii="Aptos Light" w:hAnsi="Aptos Light" w:cs="Times New Roman"/>
          <w:sz w:val="20"/>
          <w:szCs w:val="20"/>
        </w:rPr>
        <w:t>-</w:t>
      </w:r>
      <w:r w:rsidR="00E37BE2" w:rsidRPr="000C640A">
        <w:rPr>
          <w:rFonts w:ascii="Aptos Light" w:hAnsi="Aptos Light" w:cs="Times New Roman"/>
          <w:sz w:val="20"/>
          <w:szCs w:val="20"/>
        </w:rPr>
        <w:tab/>
      </w:r>
      <w:r w:rsidRPr="000C640A">
        <w:rPr>
          <w:rFonts w:ascii="Aptos Light" w:hAnsi="Aptos Light" w:cs="Times New Roman"/>
          <w:sz w:val="20"/>
          <w:szCs w:val="20"/>
        </w:rPr>
        <w:t xml:space="preserve">Program aktivnosti u funkciji infrastrukture i prometa na mreži kao cjeline </w:t>
      </w:r>
      <w:r w:rsidR="00E37BE2" w:rsidRPr="000C640A">
        <w:rPr>
          <w:rFonts w:ascii="Aptos Light" w:hAnsi="Aptos Light" w:cs="Times New Roman"/>
          <w:sz w:val="20"/>
          <w:szCs w:val="20"/>
        </w:rPr>
        <w:tab/>
      </w:r>
      <w:r w:rsidRPr="000C640A">
        <w:rPr>
          <w:rFonts w:ascii="Aptos Light" w:hAnsi="Aptos Light" w:cs="Times New Roman"/>
          <w:sz w:val="20"/>
          <w:szCs w:val="20"/>
        </w:rPr>
        <w:t>18.031.812 EUR</w:t>
      </w:r>
    </w:p>
    <w:p w14:paraId="40935F6D" w14:textId="2EFB5504" w:rsidR="00982A5B" w:rsidRPr="000C640A" w:rsidRDefault="00320FE1" w:rsidP="00E37BE2">
      <w:pPr>
        <w:tabs>
          <w:tab w:val="right" w:leader="dot" w:pos="9356"/>
        </w:tabs>
        <w:spacing w:after="120" w:line="240" w:lineRule="auto"/>
        <w:ind w:left="284" w:hanging="142"/>
        <w:jc w:val="both"/>
        <w:rPr>
          <w:rFonts w:ascii="Aptos Light" w:hAnsi="Aptos Light"/>
          <w:sz w:val="20"/>
          <w:szCs w:val="20"/>
        </w:rPr>
      </w:pPr>
      <w:r w:rsidRPr="000C640A">
        <w:rPr>
          <w:rFonts w:ascii="Aptos Light" w:hAnsi="Aptos Light" w:cs="Times New Roman"/>
          <w:sz w:val="20"/>
          <w:szCs w:val="20"/>
        </w:rPr>
        <w:t>-</w:t>
      </w:r>
      <w:r w:rsidR="00E37BE2" w:rsidRPr="000C640A">
        <w:rPr>
          <w:rFonts w:ascii="Aptos Light" w:hAnsi="Aptos Light" w:cs="Times New Roman"/>
          <w:sz w:val="20"/>
          <w:szCs w:val="20"/>
        </w:rPr>
        <w:tab/>
      </w:r>
      <w:r w:rsidRPr="000C640A">
        <w:rPr>
          <w:rFonts w:ascii="Aptos Light" w:hAnsi="Aptos Light" w:cs="Times New Roman"/>
          <w:sz w:val="20"/>
          <w:szCs w:val="20"/>
        </w:rPr>
        <w:t xml:space="preserve">Izgradnja novih pruga i Kolosijeka </w:t>
      </w:r>
      <w:r w:rsidR="00E37BE2" w:rsidRPr="000C640A">
        <w:rPr>
          <w:rFonts w:ascii="Aptos Light" w:hAnsi="Aptos Light" w:cs="Times New Roman"/>
          <w:sz w:val="20"/>
          <w:szCs w:val="20"/>
        </w:rPr>
        <w:tab/>
      </w:r>
      <w:r w:rsidRPr="000C640A">
        <w:rPr>
          <w:rFonts w:ascii="Aptos Light" w:hAnsi="Aptos Light" w:cs="Times New Roman"/>
          <w:sz w:val="20"/>
          <w:szCs w:val="20"/>
        </w:rPr>
        <w:t>96.889.648 EUR</w:t>
      </w:r>
    </w:p>
    <w:p w14:paraId="70C0A180" w14:textId="77777777" w:rsidR="00982A5B" w:rsidRPr="000C640A" w:rsidRDefault="00320FE1" w:rsidP="00E34A5A">
      <w:pPr>
        <w:spacing w:after="120" w:line="240" w:lineRule="auto"/>
        <w:ind w:left="426" w:hanging="284"/>
        <w:jc w:val="both"/>
        <w:rPr>
          <w:rFonts w:ascii="Aptos Light" w:hAnsi="Aptos Light"/>
          <w:sz w:val="20"/>
          <w:szCs w:val="20"/>
        </w:rPr>
      </w:pPr>
      <w:r w:rsidRPr="000C640A">
        <w:rPr>
          <w:rFonts w:ascii="Aptos Light" w:hAnsi="Aptos Light" w:cs="Times New Roman"/>
          <w:sz w:val="20"/>
          <w:szCs w:val="20"/>
        </w:rPr>
        <w:t> </w:t>
      </w:r>
    </w:p>
    <w:p w14:paraId="2900A197"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Ukupno izvršeni rashodi za nabavu nefinancijske imovine gotovo u cijelosti (98,7%) se odnose na rashode za nabavu proizvedene dugotrajne imovine koji iznose 226.350.805 EUR od kojih se 201.168.719 EUR odnosi na građevinske objekte tj. 196.449.213 EUR na željeznice i 4.719.506 EUR na ostale građevinske objekte u funkciji željezničkog prometa. Osim navedenoga, rashodi za nabavu nefinancijske imovine odnose se na rashode za:</w:t>
      </w:r>
    </w:p>
    <w:p w14:paraId="1843DB86" w14:textId="60E21EAF" w:rsidR="00982A5B" w:rsidRPr="000C640A" w:rsidRDefault="00320FE1" w:rsidP="00E37BE2">
      <w:pPr>
        <w:tabs>
          <w:tab w:val="right" w:leader="dot" w:pos="9356"/>
        </w:tabs>
        <w:spacing w:after="120" w:line="240" w:lineRule="auto"/>
        <w:ind w:left="284" w:hanging="142"/>
        <w:jc w:val="both"/>
        <w:rPr>
          <w:rFonts w:ascii="Aptos Light" w:hAnsi="Aptos Light" w:cs="Times New Roman"/>
          <w:sz w:val="20"/>
          <w:szCs w:val="20"/>
        </w:rPr>
      </w:pPr>
      <w:r w:rsidRPr="000C640A">
        <w:rPr>
          <w:rFonts w:ascii="Aptos Light" w:hAnsi="Aptos Light" w:cs="Times New Roman"/>
          <w:sz w:val="20"/>
          <w:szCs w:val="20"/>
        </w:rPr>
        <w:t>-</w:t>
      </w:r>
      <w:r w:rsidR="00E37BE2" w:rsidRPr="000C640A">
        <w:rPr>
          <w:rFonts w:ascii="Aptos Light" w:hAnsi="Aptos Light" w:cs="Times New Roman"/>
          <w:sz w:val="20"/>
          <w:szCs w:val="20"/>
        </w:rPr>
        <w:tab/>
      </w:r>
      <w:r w:rsidRPr="000C640A">
        <w:rPr>
          <w:rFonts w:ascii="Aptos Light" w:hAnsi="Aptos Light" w:cs="Times New Roman"/>
          <w:sz w:val="20"/>
          <w:szCs w:val="20"/>
        </w:rPr>
        <w:t>Postrojenja i opremu</w:t>
      </w:r>
      <w:r w:rsidR="00E37BE2" w:rsidRPr="000C640A">
        <w:rPr>
          <w:rFonts w:ascii="Aptos Light" w:hAnsi="Aptos Light" w:cs="Times New Roman"/>
          <w:sz w:val="20"/>
          <w:szCs w:val="20"/>
        </w:rPr>
        <w:tab/>
      </w:r>
      <w:r w:rsidRPr="000C640A">
        <w:rPr>
          <w:rFonts w:ascii="Aptos Light" w:hAnsi="Aptos Light" w:cs="Times New Roman"/>
          <w:sz w:val="20"/>
          <w:szCs w:val="20"/>
        </w:rPr>
        <w:t>14.092.503 EUR</w:t>
      </w:r>
    </w:p>
    <w:p w14:paraId="7E4969F5" w14:textId="662B5DBA" w:rsidR="00982A5B" w:rsidRPr="000C640A" w:rsidRDefault="00320FE1" w:rsidP="00E37BE2">
      <w:pPr>
        <w:tabs>
          <w:tab w:val="right" w:leader="dot" w:pos="9356"/>
        </w:tabs>
        <w:spacing w:after="120" w:line="240" w:lineRule="auto"/>
        <w:ind w:left="284" w:hanging="142"/>
        <w:jc w:val="both"/>
        <w:rPr>
          <w:rFonts w:ascii="Aptos Light" w:hAnsi="Aptos Light" w:cs="Times New Roman"/>
          <w:sz w:val="20"/>
          <w:szCs w:val="20"/>
        </w:rPr>
      </w:pPr>
      <w:r w:rsidRPr="000C640A">
        <w:rPr>
          <w:rFonts w:ascii="Aptos Light" w:hAnsi="Aptos Light" w:cs="Times New Roman"/>
          <w:sz w:val="20"/>
          <w:szCs w:val="20"/>
        </w:rPr>
        <w:t>-</w:t>
      </w:r>
      <w:r w:rsidR="00E37BE2" w:rsidRPr="000C640A">
        <w:rPr>
          <w:rFonts w:ascii="Aptos Light" w:hAnsi="Aptos Light" w:cs="Times New Roman"/>
          <w:sz w:val="20"/>
          <w:szCs w:val="20"/>
        </w:rPr>
        <w:tab/>
      </w:r>
      <w:r w:rsidRPr="000C640A">
        <w:rPr>
          <w:rFonts w:ascii="Aptos Light" w:hAnsi="Aptos Light" w:cs="Times New Roman"/>
          <w:sz w:val="20"/>
          <w:szCs w:val="20"/>
        </w:rPr>
        <w:t>Prijevozna sredstva ............................................................................................... 7.294.850 EUR</w:t>
      </w:r>
    </w:p>
    <w:p w14:paraId="6172EABE" w14:textId="28B7A8ED" w:rsidR="00982A5B" w:rsidRPr="000C640A" w:rsidRDefault="00320FE1" w:rsidP="00E37BE2">
      <w:pPr>
        <w:tabs>
          <w:tab w:val="right" w:leader="dot" w:pos="9356"/>
        </w:tabs>
        <w:spacing w:after="120" w:line="240" w:lineRule="auto"/>
        <w:ind w:left="284" w:hanging="142"/>
        <w:jc w:val="both"/>
        <w:rPr>
          <w:rFonts w:ascii="Aptos Light" w:hAnsi="Aptos Light" w:cs="Times New Roman"/>
          <w:sz w:val="20"/>
          <w:szCs w:val="20"/>
        </w:rPr>
      </w:pPr>
      <w:r w:rsidRPr="000C640A">
        <w:rPr>
          <w:rFonts w:ascii="Aptos Light" w:hAnsi="Aptos Light" w:cs="Times New Roman"/>
          <w:sz w:val="20"/>
          <w:szCs w:val="20"/>
        </w:rPr>
        <w:t xml:space="preserve">- </w:t>
      </w:r>
      <w:r w:rsidR="00E37BE2" w:rsidRPr="000C640A">
        <w:rPr>
          <w:rFonts w:ascii="Aptos Light" w:hAnsi="Aptos Light" w:cs="Times New Roman"/>
          <w:sz w:val="20"/>
          <w:szCs w:val="20"/>
        </w:rPr>
        <w:tab/>
      </w:r>
      <w:r w:rsidRPr="000C640A">
        <w:rPr>
          <w:rFonts w:ascii="Aptos Light" w:hAnsi="Aptos Light" w:cs="Times New Roman"/>
          <w:sz w:val="20"/>
          <w:szCs w:val="20"/>
        </w:rPr>
        <w:t>Nematerijalnu proizvedenu imovinu ......................................................................  3.794.733 EUR</w:t>
      </w:r>
    </w:p>
    <w:p w14:paraId="10A455EA"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w:t>
      </w:r>
    </w:p>
    <w:p w14:paraId="0B80B226"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Rashodi za nabavu </w:t>
      </w:r>
      <w:proofErr w:type="spellStart"/>
      <w:r w:rsidRPr="000C640A">
        <w:rPr>
          <w:rFonts w:ascii="Aptos Light" w:hAnsi="Aptos Light" w:cs="Times New Roman"/>
          <w:sz w:val="20"/>
          <w:szCs w:val="20"/>
        </w:rPr>
        <w:t>neproizvedene</w:t>
      </w:r>
      <w:proofErr w:type="spellEnd"/>
      <w:r w:rsidRPr="000C640A">
        <w:rPr>
          <w:rFonts w:ascii="Aptos Light" w:hAnsi="Aptos Light" w:cs="Times New Roman"/>
          <w:sz w:val="20"/>
          <w:szCs w:val="20"/>
        </w:rPr>
        <w:t xml:space="preserve"> dugotrajne imovine iznose 2.899.074 EUR i odnose se na rashode vezane za otkupe zemljišta. </w:t>
      </w:r>
    </w:p>
    <w:p w14:paraId="633F21DC"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Manja realizacija planiranih rashoda vezanih za investicijski dio poslovanja HŽ Infrastrukture rezultat su promijenjene dinamike investicijskih aktivnosti uslijed otežane nabavke strateškog materijala, dugotrajnih postupaka javne nabave i usporenog rješavanja imovinsko-pravnih odnosa. Napominje se da je promijenjena dinamika realizacije rezultirala time da je značajan dio radova izvršen krajem godine što je imalo za posljedicu da će radovi biti plaćeni u sljedećem proračunskom razdoblju tj. da će biti evidentirani na pozicijama Rashoda u 2025. godini. </w:t>
      </w:r>
    </w:p>
    <w:p w14:paraId="0802EEC2" w14:textId="77777777" w:rsidR="00982A5B" w:rsidRPr="000C640A" w:rsidRDefault="00320FE1" w:rsidP="00E34A5A">
      <w:pPr>
        <w:spacing w:after="120" w:line="240" w:lineRule="auto"/>
        <w:jc w:val="both"/>
        <w:rPr>
          <w:rFonts w:ascii="Aptos Light" w:hAnsi="Aptos Light" w:cs="Times New Roman"/>
          <w:sz w:val="20"/>
          <w:szCs w:val="20"/>
        </w:rPr>
      </w:pPr>
      <w:r w:rsidRPr="000C640A">
        <w:rPr>
          <w:rFonts w:ascii="Aptos Light" w:hAnsi="Aptos Light" w:cs="Times New Roman"/>
          <w:sz w:val="20"/>
          <w:szCs w:val="20"/>
        </w:rPr>
        <w:t>U odnosu na 2023. godinu, realizacija rashoda za nabavu nefinancijske imovine veća je za 49,7% odnosno za 76.135.262 EUR. Značajan rast povećanja rashoda evidentan je na svim programima investicijskih aktivnosti, a posebno na projektima iz programa obnove i modernizacije pruga za regionalni i lokalni promet. </w:t>
      </w:r>
    </w:p>
    <w:p w14:paraId="0AADF378" w14:textId="77777777" w:rsidR="00482B7A" w:rsidRPr="000C640A" w:rsidRDefault="00482B7A" w:rsidP="00E34A5A">
      <w:pPr>
        <w:spacing w:after="120" w:line="240" w:lineRule="auto"/>
        <w:jc w:val="both"/>
        <w:rPr>
          <w:rFonts w:ascii="Aptos Light" w:hAnsi="Aptos Light"/>
          <w:sz w:val="20"/>
          <w:szCs w:val="20"/>
        </w:rPr>
      </w:pPr>
    </w:p>
    <w:p w14:paraId="738E4949" w14:textId="77777777" w:rsidR="00982A5B" w:rsidRDefault="00320FE1" w:rsidP="00E34A5A">
      <w:pPr>
        <w:spacing w:after="120" w:line="240" w:lineRule="auto"/>
        <w:rPr>
          <w:rFonts w:ascii="Aptos" w:hAnsi="Aptos" w:cs="Times New Roman"/>
          <w:b/>
          <w:sz w:val="22"/>
          <w:szCs w:val="22"/>
        </w:rPr>
      </w:pPr>
      <w:r w:rsidRPr="000C640A">
        <w:rPr>
          <w:rFonts w:ascii="Aptos Light" w:hAnsi="Aptos Light" w:cs="Times New Roman"/>
          <w:b/>
          <w:sz w:val="22"/>
          <w:szCs w:val="22"/>
        </w:rPr>
        <w:br/>
      </w:r>
      <w:r w:rsidRPr="000C640A">
        <w:rPr>
          <w:rFonts w:ascii="Aptos" w:hAnsi="Aptos" w:cs="Times New Roman"/>
          <w:b/>
          <w:sz w:val="22"/>
          <w:szCs w:val="22"/>
        </w:rPr>
        <w:t>RAČUN FINANCIRANJA</w:t>
      </w:r>
    </w:p>
    <w:p w14:paraId="2B483DB2" w14:textId="77777777" w:rsidR="00B00CC8" w:rsidRPr="000C640A" w:rsidRDefault="00B00CC8" w:rsidP="00E34A5A">
      <w:pPr>
        <w:spacing w:after="120" w:line="240" w:lineRule="auto"/>
        <w:rPr>
          <w:rFonts w:ascii="Aptos" w:hAnsi="Aptos"/>
          <w:b/>
          <w:sz w:val="22"/>
          <w:szCs w:val="22"/>
        </w:rPr>
      </w:pPr>
    </w:p>
    <w:p w14:paraId="349E7A4B" w14:textId="77777777" w:rsidR="00982A5B" w:rsidRPr="000C640A" w:rsidRDefault="00320FE1" w:rsidP="00E34A5A">
      <w:pPr>
        <w:spacing w:after="120" w:line="240" w:lineRule="auto"/>
        <w:rPr>
          <w:rFonts w:ascii="Aptos" w:hAnsi="Aptos"/>
          <w:sz w:val="20"/>
          <w:szCs w:val="20"/>
        </w:rPr>
      </w:pPr>
      <w:r w:rsidRPr="000C640A">
        <w:rPr>
          <w:rFonts w:ascii="Aptos" w:hAnsi="Aptos" w:cs="Times New Roman"/>
          <w:b/>
          <w:sz w:val="20"/>
          <w:szCs w:val="20"/>
        </w:rPr>
        <w:t>Račun prihoda i rashoda</w:t>
      </w:r>
    </w:p>
    <w:tbl>
      <w:tblPr>
        <w:tblW w:w="4850" w:type="pct"/>
        <w:tblInd w:w="1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Look w:val="04A0" w:firstRow="1" w:lastRow="0" w:firstColumn="1" w:lastColumn="0" w:noHBand="0" w:noVBand="1"/>
      </w:tblPr>
      <w:tblGrid>
        <w:gridCol w:w="4558"/>
        <w:gridCol w:w="1824"/>
        <w:gridCol w:w="1824"/>
        <w:gridCol w:w="912"/>
      </w:tblGrid>
      <w:tr w:rsidR="00982A5B" w:rsidRPr="000C640A" w14:paraId="2F9EBE92" w14:textId="77777777" w:rsidTr="004E64F3">
        <w:tc>
          <w:tcPr>
            <w:tcW w:w="2499" w:type="pct"/>
            <w:shd w:val="clear" w:color="auto" w:fill="F2F2F2" w:themeFill="background1" w:themeFillShade="F2"/>
            <w:vAlign w:val="center"/>
          </w:tcPr>
          <w:p w14:paraId="3EC663FE" w14:textId="77777777" w:rsidR="00982A5B" w:rsidRPr="000C640A" w:rsidRDefault="00320FE1" w:rsidP="00E37BE2">
            <w:pPr>
              <w:spacing w:after="0" w:line="240" w:lineRule="auto"/>
              <w:jc w:val="center"/>
              <w:rPr>
                <w:rFonts w:ascii="Aptos" w:hAnsi="Aptos"/>
                <w:sz w:val="16"/>
                <w:szCs w:val="16"/>
              </w:rPr>
            </w:pPr>
            <w:r w:rsidRPr="000C640A">
              <w:rPr>
                <w:rFonts w:ascii="Aptos" w:hAnsi="Aptos" w:cs="Times New Roman"/>
                <w:b/>
                <w:sz w:val="16"/>
                <w:szCs w:val="16"/>
              </w:rPr>
              <w:t>BROJČANA OZNAKA I NAZIV</w:t>
            </w:r>
          </w:p>
        </w:tc>
        <w:tc>
          <w:tcPr>
            <w:tcW w:w="1000" w:type="pct"/>
            <w:shd w:val="clear" w:color="auto" w:fill="F2F2F2" w:themeFill="background1" w:themeFillShade="F2"/>
            <w:vAlign w:val="center"/>
          </w:tcPr>
          <w:p w14:paraId="5BF6CB75" w14:textId="77777777" w:rsidR="00982A5B" w:rsidRPr="000C640A" w:rsidRDefault="00320FE1" w:rsidP="00E37BE2">
            <w:pPr>
              <w:spacing w:after="0" w:line="240" w:lineRule="auto"/>
              <w:jc w:val="center"/>
              <w:rPr>
                <w:rFonts w:ascii="Aptos" w:hAnsi="Aptos"/>
                <w:sz w:val="16"/>
                <w:szCs w:val="16"/>
              </w:rPr>
            </w:pPr>
            <w:r w:rsidRPr="000C640A">
              <w:rPr>
                <w:rFonts w:ascii="Aptos" w:hAnsi="Aptos" w:cs="Times New Roman"/>
                <w:b/>
                <w:sz w:val="16"/>
                <w:szCs w:val="16"/>
              </w:rPr>
              <w:t>REBALANS</w:t>
            </w:r>
            <w:r w:rsidRPr="000C640A">
              <w:rPr>
                <w:rFonts w:ascii="Aptos" w:hAnsi="Aptos" w:cs="Times New Roman"/>
                <w:b/>
                <w:sz w:val="16"/>
                <w:szCs w:val="16"/>
              </w:rPr>
              <w:br/>
              <w:t>2024.</w:t>
            </w:r>
          </w:p>
        </w:tc>
        <w:tc>
          <w:tcPr>
            <w:tcW w:w="1000" w:type="pct"/>
            <w:shd w:val="clear" w:color="auto" w:fill="F2F2F2" w:themeFill="background1" w:themeFillShade="F2"/>
            <w:vAlign w:val="center"/>
          </w:tcPr>
          <w:p w14:paraId="25E82C96" w14:textId="77777777" w:rsidR="00982A5B" w:rsidRPr="000C640A" w:rsidRDefault="00320FE1" w:rsidP="00E37BE2">
            <w:pPr>
              <w:spacing w:after="0" w:line="240" w:lineRule="auto"/>
              <w:jc w:val="center"/>
              <w:rPr>
                <w:rFonts w:ascii="Aptos" w:hAnsi="Aptos"/>
                <w:sz w:val="16"/>
                <w:szCs w:val="16"/>
              </w:rPr>
            </w:pPr>
            <w:r w:rsidRPr="000C640A">
              <w:rPr>
                <w:rFonts w:ascii="Aptos" w:hAnsi="Aptos" w:cs="Times New Roman"/>
                <w:b/>
                <w:sz w:val="16"/>
                <w:szCs w:val="16"/>
              </w:rPr>
              <w:t>OSTVARENJE/</w:t>
            </w:r>
            <w:r w:rsidRPr="000C640A">
              <w:rPr>
                <w:rFonts w:ascii="Aptos" w:hAnsi="Aptos" w:cs="Times New Roman"/>
                <w:b/>
                <w:sz w:val="16"/>
                <w:szCs w:val="16"/>
              </w:rPr>
              <w:br/>
              <w:t>IZVRŠENJE 2024.</w:t>
            </w:r>
          </w:p>
        </w:tc>
        <w:tc>
          <w:tcPr>
            <w:tcW w:w="500" w:type="pct"/>
            <w:shd w:val="clear" w:color="auto" w:fill="F2F2F2" w:themeFill="background1" w:themeFillShade="F2"/>
            <w:vAlign w:val="center"/>
          </w:tcPr>
          <w:p w14:paraId="57032B3E" w14:textId="77777777" w:rsidR="00982A5B" w:rsidRPr="000C640A" w:rsidRDefault="00320FE1" w:rsidP="00E37BE2">
            <w:pPr>
              <w:spacing w:after="0" w:line="240" w:lineRule="auto"/>
              <w:jc w:val="center"/>
              <w:rPr>
                <w:rFonts w:ascii="Aptos" w:hAnsi="Aptos"/>
                <w:sz w:val="16"/>
                <w:szCs w:val="16"/>
              </w:rPr>
            </w:pPr>
            <w:r w:rsidRPr="000C640A">
              <w:rPr>
                <w:rFonts w:ascii="Aptos" w:hAnsi="Aptos" w:cs="Times New Roman"/>
                <w:b/>
                <w:sz w:val="16"/>
                <w:szCs w:val="16"/>
              </w:rPr>
              <w:t>INDEKS</w:t>
            </w:r>
          </w:p>
        </w:tc>
      </w:tr>
      <w:tr w:rsidR="00982A5B" w:rsidRPr="000C640A" w14:paraId="45BDADDA" w14:textId="77777777" w:rsidTr="004E64F3">
        <w:tc>
          <w:tcPr>
            <w:tcW w:w="2499" w:type="pct"/>
            <w:shd w:val="clear" w:color="auto" w:fill="F2F2F2" w:themeFill="background1" w:themeFillShade="F2"/>
            <w:vAlign w:val="center"/>
          </w:tcPr>
          <w:p w14:paraId="7801A0BB" w14:textId="77777777" w:rsidR="00982A5B" w:rsidRPr="000C640A" w:rsidRDefault="00320FE1" w:rsidP="00E37BE2">
            <w:pPr>
              <w:spacing w:after="0" w:line="240" w:lineRule="auto"/>
              <w:jc w:val="center"/>
              <w:rPr>
                <w:rFonts w:ascii="Aptos Light" w:hAnsi="Aptos Light"/>
                <w:sz w:val="16"/>
                <w:szCs w:val="16"/>
              </w:rPr>
            </w:pPr>
            <w:r w:rsidRPr="000C640A">
              <w:rPr>
                <w:rFonts w:ascii="Aptos Light" w:hAnsi="Aptos Light" w:cs="Times New Roman"/>
                <w:sz w:val="16"/>
                <w:szCs w:val="16"/>
              </w:rPr>
              <w:t>1</w:t>
            </w:r>
          </w:p>
        </w:tc>
        <w:tc>
          <w:tcPr>
            <w:tcW w:w="1000" w:type="pct"/>
            <w:shd w:val="clear" w:color="auto" w:fill="F2F2F2" w:themeFill="background1" w:themeFillShade="F2"/>
            <w:vAlign w:val="center"/>
          </w:tcPr>
          <w:p w14:paraId="718020E3" w14:textId="77777777" w:rsidR="00982A5B" w:rsidRPr="000C640A" w:rsidRDefault="00320FE1" w:rsidP="00E37BE2">
            <w:pPr>
              <w:spacing w:after="0" w:line="240" w:lineRule="auto"/>
              <w:jc w:val="center"/>
              <w:rPr>
                <w:rFonts w:ascii="Aptos Light" w:hAnsi="Aptos Light"/>
                <w:sz w:val="16"/>
                <w:szCs w:val="16"/>
              </w:rPr>
            </w:pPr>
            <w:r w:rsidRPr="000C640A">
              <w:rPr>
                <w:rFonts w:ascii="Aptos Light" w:hAnsi="Aptos Light" w:cs="Times New Roman"/>
                <w:sz w:val="16"/>
                <w:szCs w:val="16"/>
              </w:rPr>
              <w:t>2</w:t>
            </w:r>
          </w:p>
        </w:tc>
        <w:tc>
          <w:tcPr>
            <w:tcW w:w="1000" w:type="pct"/>
            <w:shd w:val="clear" w:color="auto" w:fill="F2F2F2" w:themeFill="background1" w:themeFillShade="F2"/>
            <w:vAlign w:val="center"/>
          </w:tcPr>
          <w:p w14:paraId="5B7AA783" w14:textId="77777777" w:rsidR="00982A5B" w:rsidRPr="000C640A" w:rsidRDefault="00320FE1" w:rsidP="00E37BE2">
            <w:pPr>
              <w:spacing w:after="0" w:line="240" w:lineRule="auto"/>
              <w:jc w:val="center"/>
              <w:rPr>
                <w:rFonts w:ascii="Aptos Light" w:hAnsi="Aptos Light"/>
                <w:sz w:val="16"/>
                <w:szCs w:val="16"/>
              </w:rPr>
            </w:pPr>
            <w:r w:rsidRPr="000C640A">
              <w:rPr>
                <w:rFonts w:ascii="Aptos Light" w:hAnsi="Aptos Light" w:cs="Times New Roman"/>
                <w:sz w:val="16"/>
                <w:szCs w:val="16"/>
              </w:rPr>
              <w:t>3</w:t>
            </w:r>
          </w:p>
        </w:tc>
        <w:tc>
          <w:tcPr>
            <w:tcW w:w="500" w:type="pct"/>
            <w:shd w:val="clear" w:color="auto" w:fill="F2F2F2" w:themeFill="background1" w:themeFillShade="F2"/>
            <w:vAlign w:val="center"/>
          </w:tcPr>
          <w:p w14:paraId="0B7940F5" w14:textId="77777777" w:rsidR="00982A5B" w:rsidRPr="000C640A" w:rsidRDefault="00320FE1" w:rsidP="00E37BE2">
            <w:pPr>
              <w:spacing w:after="0" w:line="240" w:lineRule="auto"/>
              <w:jc w:val="center"/>
              <w:rPr>
                <w:rFonts w:ascii="Aptos Light" w:hAnsi="Aptos Light"/>
                <w:sz w:val="16"/>
                <w:szCs w:val="16"/>
              </w:rPr>
            </w:pPr>
            <w:r w:rsidRPr="000C640A">
              <w:rPr>
                <w:rFonts w:ascii="Aptos Light" w:hAnsi="Aptos Light" w:cs="Times New Roman"/>
                <w:sz w:val="16"/>
                <w:szCs w:val="16"/>
              </w:rPr>
              <w:t>4=3/2</w:t>
            </w:r>
          </w:p>
        </w:tc>
      </w:tr>
      <w:tr w:rsidR="00982A5B" w:rsidRPr="000C640A" w14:paraId="0BB8DFAB" w14:textId="77777777" w:rsidTr="004E64F3">
        <w:tc>
          <w:tcPr>
            <w:tcW w:w="2499" w:type="pct"/>
            <w:vAlign w:val="center"/>
          </w:tcPr>
          <w:p w14:paraId="18C35C8A" w14:textId="77777777" w:rsidR="00982A5B" w:rsidRPr="000C640A" w:rsidRDefault="00320FE1" w:rsidP="00E37BE2">
            <w:pPr>
              <w:spacing w:after="0" w:line="240" w:lineRule="auto"/>
              <w:rPr>
                <w:rFonts w:ascii="Aptos Light" w:hAnsi="Aptos Light"/>
                <w:sz w:val="16"/>
                <w:szCs w:val="16"/>
              </w:rPr>
            </w:pPr>
            <w:r w:rsidRPr="000C640A">
              <w:rPr>
                <w:rFonts w:ascii="Aptos Light" w:hAnsi="Aptos Light" w:cs="Times New Roman"/>
                <w:sz w:val="16"/>
                <w:szCs w:val="16"/>
              </w:rPr>
              <w:t>UKUPNI PRIHODI</w:t>
            </w:r>
          </w:p>
        </w:tc>
        <w:tc>
          <w:tcPr>
            <w:tcW w:w="1000" w:type="pct"/>
            <w:vAlign w:val="center"/>
          </w:tcPr>
          <w:p w14:paraId="19C1D388" w14:textId="77777777" w:rsidR="00982A5B" w:rsidRPr="000C640A" w:rsidRDefault="00320FE1" w:rsidP="00E37BE2">
            <w:pPr>
              <w:spacing w:after="0" w:line="240" w:lineRule="auto"/>
              <w:jc w:val="right"/>
              <w:rPr>
                <w:rFonts w:ascii="Aptos Light" w:hAnsi="Aptos Light"/>
                <w:sz w:val="16"/>
                <w:szCs w:val="16"/>
              </w:rPr>
            </w:pPr>
            <w:r w:rsidRPr="000C640A">
              <w:rPr>
                <w:rFonts w:ascii="Aptos Light" w:hAnsi="Aptos Light" w:cs="Times New Roman"/>
                <w:sz w:val="16"/>
                <w:szCs w:val="16"/>
              </w:rPr>
              <w:t>452.743.674</w:t>
            </w:r>
          </w:p>
        </w:tc>
        <w:tc>
          <w:tcPr>
            <w:tcW w:w="1000" w:type="pct"/>
            <w:vAlign w:val="center"/>
          </w:tcPr>
          <w:p w14:paraId="3BDCC121" w14:textId="77777777" w:rsidR="00982A5B" w:rsidRPr="000C640A" w:rsidRDefault="00320FE1" w:rsidP="00E37BE2">
            <w:pPr>
              <w:spacing w:after="0" w:line="240" w:lineRule="auto"/>
              <w:jc w:val="right"/>
              <w:rPr>
                <w:rFonts w:ascii="Aptos Light" w:hAnsi="Aptos Light"/>
                <w:sz w:val="16"/>
                <w:szCs w:val="16"/>
              </w:rPr>
            </w:pPr>
            <w:r w:rsidRPr="000C640A">
              <w:rPr>
                <w:rFonts w:ascii="Aptos Light" w:hAnsi="Aptos Light" w:cs="Times New Roman"/>
                <w:sz w:val="16"/>
                <w:szCs w:val="16"/>
              </w:rPr>
              <w:t>449.384.872</w:t>
            </w:r>
          </w:p>
        </w:tc>
        <w:tc>
          <w:tcPr>
            <w:tcW w:w="500" w:type="pct"/>
            <w:vAlign w:val="center"/>
          </w:tcPr>
          <w:p w14:paraId="1EE9D5B9" w14:textId="77777777" w:rsidR="00982A5B" w:rsidRPr="000C640A" w:rsidRDefault="00320FE1" w:rsidP="00E37BE2">
            <w:pPr>
              <w:spacing w:after="0" w:line="240" w:lineRule="auto"/>
              <w:jc w:val="right"/>
              <w:rPr>
                <w:rFonts w:ascii="Aptos Light" w:hAnsi="Aptos Light"/>
                <w:sz w:val="16"/>
                <w:szCs w:val="16"/>
              </w:rPr>
            </w:pPr>
            <w:r w:rsidRPr="000C640A">
              <w:rPr>
                <w:rFonts w:ascii="Aptos Light" w:hAnsi="Aptos Light" w:cs="Times New Roman"/>
                <w:sz w:val="16"/>
                <w:szCs w:val="16"/>
              </w:rPr>
              <w:t>99,3</w:t>
            </w:r>
          </w:p>
        </w:tc>
      </w:tr>
      <w:tr w:rsidR="00982A5B" w:rsidRPr="000C640A" w14:paraId="0A4F9D91" w14:textId="77777777" w:rsidTr="004E64F3">
        <w:tc>
          <w:tcPr>
            <w:tcW w:w="2499" w:type="pct"/>
            <w:vAlign w:val="center"/>
          </w:tcPr>
          <w:p w14:paraId="4E696535" w14:textId="77777777" w:rsidR="00982A5B" w:rsidRPr="000C640A" w:rsidRDefault="00320FE1" w:rsidP="00E37BE2">
            <w:pPr>
              <w:spacing w:after="0" w:line="240" w:lineRule="auto"/>
              <w:rPr>
                <w:rFonts w:ascii="Aptos Light" w:hAnsi="Aptos Light"/>
                <w:sz w:val="16"/>
                <w:szCs w:val="16"/>
              </w:rPr>
            </w:pPr>
            <w:r w:rsidRPr="000C640A">
              <w:rPr>
                <w:rFonts w:ascii="Aptos Light" w:hAnsi="Aptos Light" w:cs="Times New Roman"/>
                <w:sz w:val="16"/>
                <w:szCs w:val="16"/>
              </w:rPr>
              <w:t>UKUPNI RASHODI</w:t>
            </w:r>
          </w:p>
        </w:tc>
        <w:tc>
          <w:tcPr>
            <w:tcW w:w="1000" w:type="pct"/>
            <w:vAlign w:val="center"/>
          </w:tcPr>
          <w:p w14:paraId="3C5C8409" w14:textId="77777777" w:rsidR="00982A5B" w:rsidRPr="000C640A" w:rsidRDefault="00320FE1" w:rsidP="00E37BE2">
            <w:pPr>
              <w:spacing w:after="0" w:line="240" w:lineRule="auto"/>
              <w:jc w:val="right"/>
              <w:rPr>
                <w:rFonts w:ascii="Aptos Light" w:hAnsi="Aptos Light"/>
                <w:sz w:val="16"/>
                <w:szCs w:val="16"/>
              </w:rPr>
            </w:pPr>
            <w:r w:rsidRPr="000C640A">
              <w:rPr>
                <w:rFonts w:ascii="Aptos Light" w:hAnsi="Aptos Light" w:cs="Times New Roman"/>
                <w:sz w:val="16"/>
                <w:szCs w:val="16"/>
              </w:rPr>
              <w:t>453.727.020</w:t>
            </w:r>
          </w:p>
        </w:tc>
        <w:tc>
          <w:tcPr>
            <w:tcW w:w="1000" w:type="pct"/>
            <w:vAlign w:val="center"/>
          </w:tcPr>
          <w:p w14:paraId="444228AF" w14:textId="77777777" w:rsidR="00982A5B" w:rsidRPr="000C640A" w:rsidRDefault="00320FE1" w:rsidP="00E37BE2">
            <w:pPr>
              <w:spacing w:after="0" w:line="240" w:lineRule="auto"/>
              <w:jc w:val="right"/>
              <w:rPr>
                <w:rFonts w:ascii="Aptos Light" w:hAnsi="Aptos Light"/>
                <w:sz w:val="16"/>
                <w:szCs w:val="16"/>
              </w:rPr>
            </w:pPr>
            <w:r w:rsidRPr="000C640A">
              <w:rPr>
                <w:rFonts w:ascii="Aptos Light" w:hAnsi="Aptos Light" w:cs="Times New Roman"/>
                <w:sz w:val="16"/>
                <w:szCs w:val="16"/>
              </w:rPr>
              <w:t>432.526.746</w:t>
            </w:r>
          </w:p>
        </w:tc>
        <w:tc>
          <w:tcPr>
            <w:tcW w:w="500" w:type="pct"/>
            <w:vAlign w:val="center"/>
          </w:tcPr>
          <w:p w14:paraId="391F8C21" w14:textId="77777777" w:rsidR="00982A5B" w:rsidRPr="000C640A" w:rsidRDefault="00320FE1" w:rsidP="00E37BE2">
            <w:pPr>
              <w:spacing w:after="0" w:line="240" w:lineRule="auto"/>
              <w:jc w:val="right"/>
              <w:rPr>
                <w:rFonts w:ascii="Aptos Light" w:hAnsi="Aptos Light"/>
                <w:sz w:val="16"/>
                <w:szCs w:val="16"/>
              </w:rPr>
            </w:pPr>
            <w:r w:rsidRPr="000C640A">
              <w:rPr>
                <w:rFonts w:ascii="Aptos Light" w:hAnsi="Aptos Light" w:cs="Times New Roman"/>
                <w:sz w:val="16"/>
                <w:szCs w:val="16"/>
              </w:rPr>
              <w:t>95,3</w:t>
            </w:r>
          </w:p>
        </w:tc>
      </w:tr>
      <w:tr w:rsidR="00982A5B" w:rsidRPr="000C640A" w14:paraId="0FB83617" w14:textId="77777777" w:rsidTr="004E64F3">
        <w:tc>
          <w:tcPr>
            <w:tcW w:w="2499" w:type="pct"/>
            <w:vAlign w:val="center"/>
          </w:tcPr>
          <w:p w14:paraId="2B5C7368" w14:textId="77777777" w:rsidR="00982A5B" w:rsidRPr="000C640A" w:rsidRDefault="00320FE1" w:rsidP="00E37BE2">
            <w:pPr>
              <w:spacing w:after="0" w:line="240" w:lineRule="auto"/>
              <w:rPr>
                <w:rFonts w:ascii="Aptos" w:hAnsi="Aptos"/>
                <w:sz w:val="16"/>
                <w:szCs w:val="16"/>
              </w:rPr>
            </w:pPr>
            <w:r w:rsidRPr="000C640A">
              <w:rPr>
                <w:rFonts w:ascii="Aptos" w:hAnsi="Aptos" w:cs="Times New Roman"/>
                <w:b/>
                <w:sz w:val="16"/>
                <w:szCs w:val="16"/>
              </w:rPr>
              <w:t>RAZLIKA - VIŠAK/MANJAK</w:t>
            </w:r>
          </w:p>
        </w:tc>
        <w:tc>
          <w:tcPr>
            <w:tcW w:w="1000" w:type="pct"/>
            <w:vAlign w:val="center"/>
          </w:tcPr>
          <w:p w14:paraId="14C42B4F" w14:textId="77777777" w:rsidR="00982A5B" w:rsidRPr="000C640A" w:rsidRDefault="00320FE1" w:rsidP="00E37BE2">
            <w:pPr>
              <w:spacing w:after="0" w:line="240" w:lineRule="auto"/>
              <w:jc w:val="right"/>
              <w:rPr>
                <w:rFonts w:ascii="Aptos" w:hAnsi="Aptos"/>
                <w:sz w:val="16"/>
                <w:szCs w:val="16"/>
              </w:rPr>
            </w:pPr>
            <w:r w:rsidRPr="000C640A">
              <w:rPr>
                <w:rFonts w:ascii="Aptos" w:hAnsi="Aptos" w:cs="Times New Roman"/>
                <w:b/>
                <w:sz w:val="16"/>
                <w:szCs w:val="16"/>
              </w:rPr>
              <w:t>-983.346</w:t>
            </w:r>
          </w:p>
        </w:tc>
        <w:tc>
          <w:tcPr>
            <w:tcW w:w="1000" w:type="pct"/>
            <w:vAlign w:val="center"/>
          </w:tcPr>
          <w:p w14:paraId="44BE36F6" w14:textId="77777777" w:rsidR="00982A5B" w:rsidRPr="000C640A" w:rsidRDefault="00320FE1" w:rsidP="00E37BE2">
            <w:pPr>
              <w:spacing w:after="0" w:line="240" w:lineRule="auto"/>
              <w:jc w:val="right"/>
              <w:rPr>
                <w:rFonts w:ascii="Aptos" w:hAnsi="Aptos"/>
                <w:sz w:val="16"/>
                <w:szCs w:val="16"/>
              </w:rPr>
            </w:pPr>
            <w:r w:rsidRPr="000C640A">
              <w:rPr>
                <w:rFonts w:ascii="Aptos" w:hAnsi="Aptos" w:cs="Times New Roman"/>
                <w:b/>
                <w:sz w:val="16"/>
                <w:szCs w:val="16"/>
              </w:rPr>
              <w:t>16.858.125</w:t>
            </w:r>
          </w:p>
        </w:tc>
        <w:tc>
          <w:tcPr>
            <w:tcW w:w="500" w:type="pct"/>
            <w:vAlign w:val="center"/>
          </w:tcPr>
          <w:p w14:paraId="504F5D39" w14:textId="77777777" w:rsidR="00982A5B" w:rsidRPr="000C640A" w:rsidRDefault="00320FE1" w:rsidP="00E37BE2">
            <w:pPr>
              <w:spacing w:after="0" w:line="240" w:lineRule="auto"/>
              <w:jc w:val="right"/>
              <w:rPr>
                <w:rFonts w:ascii="Aptos" w:hAnsi="Aptos"/>
                <w:sz w:val="16"/>
                <w:szCs w:val="16"/>
              </w:rPr>
            </w:pPr>
            <w:r w:rsidRPr="000C640A">
              <w:rPr>
                <w:rFonts w:ascii="Aptos" w:hAnsi="Aptos" w:cs="Times New Roman"/>
                <w:b/>
                <w:sz w:val="16"/>
                <w:szCs w:val="16"/>
              </w:rPr>
              <w:t>-1.714,4</w:t>
            </w:r>
          </w:p>
        </w:tc>
      </w:tr>
    </w:tbl>
    <w:p w14:paraId="28FFD6CA" w14:textId="77777777" w:rsidR="00982A5B" w:rsidRPr="000C640A" w:rsidRDefault="00982A5B" w:rsidP="00E34A5A">
      <w:pPr>
        <w:spacing w:after="120" w:line="240" w:lineRule="auto"/>
        <w:rPr>
          <w:rFonts w:ascii="Aptos Light" w:hAnsi="Aptos Light"/>
          <w:sz w:val="22"/>
          <w:szCs w:val="22"/>
        </w:rPr>
      </w:pPr>
    </w:p>
    <w:p w14:paraId="1E9D088D" w14:textId="77777777" w:rsidR="00482B7A" w:rsidRDefault="00482B7A" w:rsidP="00E34A5A">
      <w:pPr>
        <w:spacing w:after="120" w:line="240" w:lineRule="auto"/>
        <w:rPr>
          <w:rFonts w:ascii="Aptos Light" w:hAnsi="Aptos Light"/>
          <w:sz w:val="22"/>
          <w:szCs w:val="22"/>
        </w:rPr>
      </w:pPr>
    </w:p>
    <w:p w14:paraId="282B201B" w14:textId="77777777" w:rsidR="00B00CC8" w:rsidRDefault="00B00CC8" w:rsidP="00E34A5A">
      <w:pPr>
        <w:spacing w:after="120" w:line="240" w:lineRule="auto"/>
        <w:rPr>
          <w:rFonts w:ascii="Aptos Light" w:hAnsi="Aptos Light"/>
          <w:sz w:val="22"/>
          <w:szCs w:val="22"/>
        </w:rPr>
      </w:pPr>
    </w:p>
    <w:p w14:paraId="2E5AC5BD" w14:textId="77777777" w:rsidR="00B00CC8" w:rsidRPr="000C640A" w:rsidRDefault="00B00CC8" w:rsidP="00E34A5A">
      <w:pPr>
        <w:spacing w:after="120" w:line="240" w:lineRule="auto"/>
        <w:rPr>
          <w:rFonts w:ascii="Aptos Light" w:hAnsi="Aptos Light"/>
          <w:sz w:val="22"/>
          <w:szCs w:val="22"/>
        </w:rPr>
      </w:pPr>
    </w:p>
    <w:p w14:paraId="79DFD354" w14:textId="77777777" w:rsidR="00982A5B" w:rsidRPr="000C640A" w:rsidRDefault="00320FE1" w:rsidP="00E34A5A">
      <w:pPr>
        <w:spacing w:after="120" w:line="240" w:lineRule="auto"/>
        <w:rPr>
          <w:rFonts w:ascii="Aptos" w:hAnsi="Aptos"/>
          <w:sz w:val="20"/>
          <w:szCs w:val="20"/>
        </w:rPr>
      </w:pPr>
      <w:r w:rsidRPr="000C640A">
        <w:rPr>
          <w:rFonts w:ascii="Aptos" w:hAnsi="Aptos" w:cs="Times New Roman"/>
          <w:b/>
          <w:sz w:val="20"/>
          <w:szCs w:val="20"/>
        </w:rPr>
        <w:lastRenderedPageBreak/>
        <w:t>Račun financiranja</w:t>
      </w:r>
    </w:p>
    <w:tbl>
      <w:tblPr>
        <w:tblW w:w="4850" w:type="pct"/>
        <w:tblInd w:w="1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Look w:val="04A0" w:firstRow="1" w:lastRow="0" w:firstColumn="1" w:lastColumn="0" w:noHBand="0" w:noVBand="1"/>
      </w:tblPr>
      <w:tblGrid>
        <w:gridCol w:w="4558"/>
        <w:gridCol w:w="1824"/>
        <w:gridCol w:w="1824"/>
        <w:gridCol w:w="912"/>
      </w:tblGrid>
      <w:tr w:rsidR="00982A5B" w:rsidRPr="000C640A" w14:paraId="1FADBF9B" w14:textId="77777777" w:rsidTr="004E64F3">
        <w:tc>
          <w:tcPr>
            <w:tcW w:w="2500" w:type="pct"/>
            <w:shd w:val="clear" w:color="auto" w:fill="F2F2F2" w:themeFill="background1" w:themeFillShade="F2"/>
            <w:vAlign w:val="center"/>
          </w:tcPr>
          <w:p w14:paraId="1ABB3674" w14:textId="77777777" w:rsidR="00982A5B" w:rsidRPr="000C640A" w:rsidRDefault="00320FE1" w:rsidP="00E37BE2">
            <w:pPr>
              <w:spacing w:after="0" w:line="240" w:lineRule="auto"/>
              <w:jc w:val="center"/>
              <w:rPr>
                <w:rFonts w:ascii="Aptos" w:hAnsi="Aptos" w:cs="Times New Roman"/>
                <w:b/>
                <w:sz w:val="16"/>
                <w:szCs w:val="16"/>
              </w:rPr>
            </w:pPr>
            <w:r w:rsidRPr="000C640A">
              <w:rPr>
                <w:rFonts w:ascii="Aptos" w:hAnsi="Aptos" w:cs="Times New Roman"/>
                <w:b/>
                <w:sz w:val="16"/>
                <w:szCs w:val="16"/>
              </w:rPr>
              <w:t>BROJČANA OZNAKA I NAZIV</w:t>
            </w:r>
          </w:p>
        </w:tc>
        <w:tc>
          <w:tcPr>
            <w:tcW w:w="1000" w:type="pct"/>
            <w:shd w:val="clear" w:color="auto" w:fill="F2F2F2" w:themeFill="background1" w:themeFillShade="F2"/>
            <w:vAlign w:val="center"/>
          </w:tcPr>
          <w:p w14:paraId="1B24BA36" w14:textId="77777777" w:rsidR="00982A5B" w:rsidRPr="000C640A" w:rsidRDefault="00320FE1" w:rsidP="00E37BE2">
            <w:pPr>
              <w:spacing w:after="0" w:line="240" w:lineRule="auto"/>
              <w:jc w:val="center"/>
              <w:rPr>
                <w:rFonts w:ascii="Aptos" w:hAnsi="Aptos" w:cs="Times New Roman"/>
                <w:b/>
                <w:sz w:val="16"/>
                <w:szCs w:val="16"/>
              </w:rPr>
            </w:pPr>
            <w:r w:rsidRPr="000C640A">
              <w:rPr>
                <w:rFonts w:ascii="Aptos" w:hAnsi="Aptos" w:cs="Times New Roman"/>
                <w:b/>
                <w:sz w:val="16"/>
                <w:szCs w:val="16"/>
              </w:rPr>
              <w:t>REBALANS</w:t>
            </w:r>
            <w:r w:rsidRPr="000C640A">
              <w:rPr>
                <w:rFonts w:ascii="Aptos" w:hAnsi="Aptos" w:cs="Times New Roman"/>
                <w:b/>
                <w:sz w:val="16"/>
                <w:szCs w:val="16"/>
              </w:rPr>
              <w:br/>
              <w:t>2024.</w:t>
            </w:r>
          </w:p>
        </w:tc>
        <w:tc>
          <w:tcPr>
            <w:tcW w:w="1000" w:type="pct"/>
            <w:shd w:val="clear" w:color="auto" w:fill="F2F2F2" w:themeFill="background1" w:themeFillShade="F2"/>
            <w:vAlign w:val="center"/>
          </w:tcPr>
          <w:p w14:paraId="6B087AB0" w14:textId="77777777" w:rsidR="00982A5B" w:rsidRPr="000C640A" w:rsidRDefault="00320FE1" w:rsidP="00E37BE2">
            <w:pPr>
              <w:spacing w:after="0" w:line="240" w:lineRule="auto"/>
              <w:jc w:val="center"/>
              <w:rPr>
                <w:rFonts w:ascii="Aptos" w:hAnsi="Aptos" w:cs="Times New Roman"/>
                <w:b/>
                <w:sz w:val="16"/>
                <w:szCs w:val="16"/>
              </w:rPr>
            </w:pPr>
            <w:r w:rsidRPr="000C640A">
              <w:rPr>
                <w:rFonts w:ascii="Aptos" w:hAnsi="Aptos" w:cs="Times New Roman"/>
                <w:b/>
                <w:sz w:val="16"/>
                <w:szCs w:val="16"/>
              </w:rPr>
              <w:t>OSTVARENJE/</w:t>
            </w:r>
            <w:r w:rsidRPr="000C640A">
              <w:rPr>
                <w:rFonts w:ascii="Aptos" w:hAnsi="Aptos" w:cs="Times New Roman"/>
                <w:b/>
                <w:sz w:val="16"/>
                <w:szCs w:val="16"/>
              </w:rPr>
              <w:br/>
              <w:t>IZVRŠENJE 2024.</w:t>
            </w:r>
          </w:p>
        </w:tc>
        <w:tc>
          <w:tcPr>
            <w:tcW w:w="800" w:type="pct"/>
            <w:shd w:val="clear" w:color="auto" w:fill="F2F2F2" w:themeFill="background1" w:themeFillShade="F2"/>
            <w:vAlign w:val="center"/>
          </w:tcPr>
          <w:p w14:paraId="3F57A04F" w14:textId="77777777" w:rsidR="00982A5B" w:rsidRPr="000C640A" w:rsidRDefault="00320FE1" w:rsidP="00E37BE2">
            <w:pPr>
              <w:spacing w:after="0" w:line="240" w:lineRule="auto"/>
              <w:jc w:val="center"/>
              <w:rPr>
                <w:rFonts w:ascii="Aptos" w:hAnsi="Aptos" w:cs="Times New Roman"/>
                <w:b/>
                <w:sz w:val="16"/>
                <w:szCs w:val="16"/>
              </w:rPr>
            </w:pPr>
            <w:r w:rsidRPr="000C640A">
              <w:rPr>
                <w:rFonts w:ascii="Aptos" w:hAnsi="Aptos" w:cs="Times New Roman"/>
                <w:b/>
                <w:sz w:val="16"/>
                <w:szCs w:val="16"/>
              </w:rPr>
              <w:t>INDEKS</w:t>
            </w:r>
          </w:p>
        </w:tc>
      </w:tr>
      <w:tr w:rsidR="00982A5B" w:rsidRPr="000C640A" w14:paraId="33F60BA6" w14:textId="77777777" w:rsidTr="004E64F3">
        <w:tc>
          <w:tcPr>
            <w:tcW w:w="2500" w:type="pct"/>
            <w:shd w:val="clear" w:color="auto" w:fill="F2F2F2" w:themeFill="background1" w:themeFillShade="F2"/>
            <w:vAlign w:val="center"/>
          </w:tcPr>
          <w:p w14:paraId="679C6D08" w14:textId="77777777" w:rsidR="00982A5B" w:rsidRPr="000C640A" w:rsidRDefault="00320FE1" w:rsidP="00E37BE2">
            <w:pPr>
              <w:spacing w:after="0" w:line="240" w:lineRule="auto"/>
              <w:jc w:val="center"/>
              <w:rPr>
                <w:rFonts w:ascii="Aptos Light" w:hAnsi="Aptos Light" w:cs="Times New Roman"/>
                <w:bCs/>
                <w:sz w:val="16"/>
                <w:szCs w:val="16"/>
              </w:rPr>
            </w:pPr>
            <w:r w:rsidRPr="000C640A">
              <w:rPr>
                <w:rFonts w:ascii="Aptos Light" w:hAnsi="Aptos Light" w:cs="Times New Roman"/>
                <w:bCs/>
                <w:sz w:val="16"/>
                <w:szCs w:val="16"/>
              </w:rPr>
              <w:t>1</w:t>
            </w:r>
          </w:p>
        </w:tc>
        <w:tc>
          <w:tcPr>
            <w:tcW w:w="1000" w:type="pct"/>
            <w:shd w:val="clear" w:color="auto" w:fill="F2F2F2" w:themeFill="background1" w:themeFillShade="F2"/>
            <w:vAlign w:val="center"/>
          </w:tcPr>
          <w:p w14:paraId="770FAFEF" w14:textId="77777777" w:rsidR="00982A5B" w:rsidRPr="000C640A" w:rsidRDefault="00320FE1" w:rsidP="00E37BE2">
            <w:pPr>
              <w:spacing w:after="0" w:line="240" w:lineRule="auto"/>
              <w:jc w:val="center"/>
              <w:rPr>
                <w:rFonts w:ascii="Aptos Light" w:hAnsi="Aptos Light" w:cs="Times New Roman"/>
                <w:bCs/>
                <w:sz w:val="16"/>
                <w:szCs w:val="16"/>
              </w:rPr>
            </w:pPr>
            <w:r w:rsidRPr="000C640A">
              <w:rPr>
                <w:rFonts w:ascii="Aptos Light" w:hAnsi="Aptos Light" w:cs="Times New Roman"/>
                <w:bCs/>
                <w:sz w:val="16"/>
                <w:szCs w:val="16"/>
              </w:rPr>
              <w:t>2</w:t>
            </w:r>
          </w:p>
        </w:tc>
        <w:tc>
          <w:tcPr>
            <w:tcW w:w="1000" w:type="pct"/>
            <w:shd w:val="clear" w:color="auto" w:fill="F2F2F2" w:themeFill="background1" w:themeFillShade="F2"/>
            <w:vAlign w:val="center"/>
          </w:tcPr>
          <w:p w14:paraId="2FDD5079" w14:textId="77777777" w:rsidR="00982A5B" w:rsidRPr="000C640A" w:rsidRDefault="00320FE1" w:rsidP="00E37BE2">
            <w:pPr>
              <w:spacing w:after="0" w:line="240" w:lineRule="auto"/>
              <w:jc w:val="center"/>
              <w:rPr>
                <w:rFonts w:ascii="Aptos Light" w:hAnsi="Aptos Light" w:cs="Times New Roman"/>
                <w:bCs/>
                <w:sz w:val="16"/>
                <w:szCs w:val="16"/>
              </w:rPr>
            </w:pPr>
            <w:r w:rsidRPr="000C640A">
              <w:rPr>
                <w:rFonts w:ascii="Aptos Light" w:hAnsi="Aptos Light" w:cs="Times New Roman"/>
                <w:bCs/>
                <w:sz w:val="16"/>
                <w:szCs w:val="16"/>
              </w:rPr>
              <w:t>3</w:t>
            </w:r>
          </w:p>
        </w:tc>
        <w:tc>
          <w:tcPr>
            <w:tcW w:w="800" w:type="pct"/>
            <w:shd w:val="clear" w:color="auto" w:fill="F2F2F2" w:themeFill="background1" w:themeFillShade="F2"/>
            <w:vAlign w:val="center"/>
          </w:tcPr>
          <w:p w14:paraId="5864F41E" w14:textId="77777777" w:rsidR="00982A5B" w:rsidRPr="000C640A" w:rsidRDefault="00320FE1" w:rsidP="00E37BE2">
            <w:pPr>
              <w:spacing w:after="0" w:line="240" w:lineRule="auto"/>
              <w:jc w:val="center"/>
              <w:rPr>
                <w:rFonts w:ascii="Aptos Light" w:hAnsi="Aptos Light" w:cs="Times New Roman"/>
                <w:bCs/>
                <w:sz w:val="16"/>
                <w:szCs w:val="16"/>
              </w:rPr>
            </w:pPr>
            <w:r w:rsidRPr="000C640A">
              <w:rPr>
                <w:rFonts w:ascii="Aptos Light" w:hAnsi="Aptos Light" w:cs="Times New Roman"/>
                <w:bCs/>
                <w:sz w:val="16"/>
                <w:szCs w:val="16"/>
              </w:rPr>
              <w:t>4=3/2</w:t>
            </w:r>
          </w:p>
        </w:tc>
      </w:tr>
      <w:tr w:rsidR="00982A5B" w:rsidRPr="000C640A" w14:paraId="2C5D8A93" w14:textId="77777777" w:rsidTr="004E64F3">
        <w:tc>
          <w:tcPr>
            <w:tcW w:w="2500" w:type="pct"/>
            <w:vAlign w:val="center"/>
          </w:tcPr>
          <w:p w14:paraId="0129B69A" w14:textId="77777777" w:rsidR="00982A5B" w:rsidRPr="000C640A" w:rsidRDefault="00320FE1" w:rsidP="00E37BE2">
            <w:pPr>
              <w:spacing w:after="0" w:line="240" w:lineRule="auto"/>
              <w:rPr>
                <w:rFonts w:ascii="Aptos Light" w:hAnsi="Aptos Light"/>
                <w:sz w:val="16"/>
                <w:szCs w:val="16"/>
              </w:rPr>
            </w:pPr>
            <w:r w:rsidRPr="000C640A">
              <w:rPr>
                <w:rFonts w:ascii="Aptos Light" w:hAnsi="Aptos Light" w:cs="Times New Roman"/>
                <w:sz w:val="16"/>
                <w:szCs w:val="16"/>
              </w:rPr>
              <w:t>8 PRIMICI OD FINANCIJSKE IMOVINE I ZADUŽIVANJA</w:t>
            </w:r>
          </w:p>
        </w:tc>
        <w:tc>
          <w:tcPr>
            <w:tcW w:w="1000" w:type="pct"/>
            <w:vAlign w:val="center"/>
          </w:tcPr>
          <w:p w14:paraId="384ED683" w14:textId="77777777" w:rsidR="00982A5B" w:rsidRPr="000C640A" w:rsidRDefault="00320FE1" w:rsidP="00E37BE2">
            <w:pPr>
              <w:spacing w:after="0" w:line="240" w:lineRule="auto"/>
              <w:jc w:val="right"/>
              <w:rPr>
                <w:rFonts w:ascii="Aptos Light" w:hAnsi="Aptos Light"/>
                <w:sz w:val="16"/>
                <w:szCs w:val="16"/>
              </w:rPr>
            </w:pPr>
            <w:r w:rsidRPr="000C640A">
              <w:rPr>
                <w:rFonts w:ascii="Aptos Light" w:hAnsi="Aptos Light" w:cs="Times New Roman"/>
                <w:sz w:val="16"/>
                <w:szCs w:val="16"/>
              </w:rPr>
              <w:t>62.634.000</w:t>
            </w:r>
          </w:p>
        </w:tc>
        <w:tc>
          <w:tcPr>
            <w:tcW w:w="1000" w:type="pct"/>
            <w:vAlign w:val="center"/>
          </w:tcPr>
          <w:p w14:paraId="43882BA5" w14:textId="77777777" w:rsidR="00982A5B" w:rsidRPr="000C640A" w:rsidRDefault="00320FE1" w:rsidP="00E37BE2">
            <w:pPr>
              <w:spacing w:after="0" w:line="240" w:lineRule="auto"/>
              <w:jc w:val="right"/>
              <w:rPr>
                <w:rFonts w:ascii="Aptos Light" w:hAnsi="Aptos Light"/>
                <w:sz w:val="16"/>
                <w:szCs w:val="16"/>
              </w:rPr>
            </w:pPr>
            <w:r w:rsidRPr="000C640A">
              <w:rPr>
                <w:rFonts w:ascii="Aptos Light" w:hAnsi="Aptos Light" w:cs="Times New Roman"/>
                <w:sz w:val="16"/>
                <w:szCs w:val="16"/>
              </w:rPr>
              <w:t>60.014.111</w:t>
            </w:r>
          </w:p>
        </w:tc>
        <w:tc>
          <w:tcPr>
            <w:tcW w:w="800" w:type="pct"/>
            <w:vAlign w:val="center"/>
          </w:tcPr>
          <w:p w14:paraId="59FF25E4" w14:textId="77777777" w:rsidR="00982A5B" w:rsidRPr="000C640A" w:rsidRDefault="00320FE1" w:rsidP="00E37BE2">
            <w:pPr>
              <w:spacing w:after="0" w:line="240" w:lineRule="auto"/>
              <w:jc w:val="right"/>
              <w:rPr>
                <w:rFonts w:ascii="Aptos Light" w:hAnsi="Aptos Light"/>
                <w:sz w:val="16"/>
                <w:szCs w:val="16"/>
              </w:rPr>
            </w:pPr>
            <w:r w:rsidRPr="000C640A">
              <w:rPr>
                <w:rFonts w:ascii="Aptos Light" w:hAnsi="Aptos Light" w:cs="Times New Roman"/>
                <w:sz w:val="16"/>
                <w:szCs w:val="16"/>
              </w:rPr>
              <w:t>95,8</w:t>
            </w:r>
          </w:p>
        </w:tc>
      </w:tr>
      <w:tr w:rsidR="00982A5B" w:rsidRPr="000C640A" w14:paraId="5EFB4314" w14:textId="77777777" w:rsidTr="004E64F3">
        <w:tc>
          <w:tcPr>
            <w:tcW w:w="2500" w:type="pct"/>
            <w:vAlign w:val="center"/>
          </w:tcPr>
          <w:p w14:paraId="1B99EEB7" w14:textId="77777777" w:rsidR="00982A5B" w:rsidRPr="000C640A" w:rsidRDefault="00320FE1" w:rsidP="00E37BE2">
            <w:pPr>
              <w:spacing w:after="0" w:line="240" w:lineRule="auto"/>
              <w:rPr>
                <w:rFonts w:ascii="Aptos Light" w:hAnsi="Aptos Light"/>
                <w:sz w:val="16"/>
                <w:szCs w:val="16"/>
              </w:rPr>
            </w:pPr>
            <w:r w:rsidRPr="000C640A">
              <w:rPr>
                <w:rFonts w:ascii="Aptos Light" w:hAnsi="Aptos Light" w:cs="Times New Roman"/>
                <w:sz w:val="16"/>
                <w:szCs w:val="16"/>
              </w:rPr>
              <w:t>5 IZDACI ZA FINANCIJSKU IMOVINU I OTPLATE</w:t>
            </w:r>
          </w:p>
        </w:tc>
        <w:tc>
          <w:tcPr>
            <w:tcW w:w="1000" w:type="pct"/>
            <w:vAlign w:val="center"/>
          </w:tcPr>
          <w:p w14:paraId="7B6796A1" w14:textId="77777777" w:rsidR="00982A5B" w:rsidRPr="000C640A" w:rsidRDefault="00320FE1" w:rsidP="00E37BE2">
            <w:pPr>
              <w:spacing w:after="0" w:line="240" w:lineRule="auto"/>
              <w:jc w:val="right"/>
              <w:rPr>
                <w:rFonts w:ascii="Aptos Light" w:hAnsi="Aptos Light"/>
                <w:sz w:val="16"/>
                <w:szCs w:val="16"/>
              </w:rPr>
            </w:pPr>
            <w:r w:rsidRPr="000C640A">
              <w:rPr>
                <w:rFonts w:ascii="Aptos Light" w:hAnsi="Aptos Light" w:cs="Times New Roman"/>
                <w:sz w:val="16"/>
                <w:szCs w:val="16"/>
              </w:rPr>
              <w:t>113.400.450</w:t>
            </w:r>
          </w:p>
        </w:tc>
        <w:tc>
          <w:tcPr>
            <w:tcW w:w="1000" w:type="pct"/>
            <w:vAlign w:val="center"/>
          </w:tcPr>
          <w:p w14:paraId="500A8883" w14:textId="77777777" w:rsidR="00982A5B" w:rsidRPr="000C640A" w:rsidRDefault="00320FE1" w:rsidP="00E37BE2">
            <w:pPr>
              <w:spacing w:after="0" w:line="240" w:lineRule="auto"/>
              <w:jc w:val="right"/>
              <w:rPr>
                <w:rFonts w:ascii="Aptos Light" w:hAnsi="Aptos Light"/>
                <w:sz w:val="16"/>
                <w:szCs w:val="16"/>
              </w:rPr>
            </w:pPr>
            <w:r w:rsidRPr="000C640A">
              <w:rPr>
                <w:rFonts w:ascii="Aptos Light" w:hAnsi="Aptos Light" w:cs="Times New Roman"/>
                <w:sz w:val="16"/>
                <w:szCs w:val="16"/>
              </w:rPr>
              <w:t>101.755.960</w:t>
            </w:r>
          </w:p>
        </w:tc>
        <w:tc>
          <w:tcPr>
            <w:tcW w:w="800" w:type="pct"/>
            <w:vAlign w:val="center"/>
          </w:tcPr>
          <w:p w14:paraId="3F23E454" w14:textId="77777777" w:rsidR="00982A5B" w:rsidRPr="000C640A" w:rsidRDefault="00320FE1" w:rsidP="00E37BE2">
            <w:pPr>
              <w:spacing w:after="0" w:line="240" w:lineRule="auto"/>
              <w:jc w:val="right"/>
              <w:rPr>
                <w:rFonts w:ascii="Aptos Light" w:hAnsi="Aptos Light"/>
                <w:sz w:val="16"/>
                <w:szCs w:val="16"/>
              </w:rPr>
            </w:pPr>
            <w:r w:rsidRPr="000C640A">
              <w:rPr>
                <w:rFonts w:ascii="Aptos Light" w:hAnsi="Aptos Light" w:cs="Times New Roman"/>
                <w:sz w:val="16"/>
                <w:szCs w:val="16"/>
              </w:rPr>
              <w:t>89,7</w:t>
            </w:r>
          </w:p>
        </w:tc>
      </w:tr>
      <w:tr w:rsidR="00982A5B" w:rsidRPr="000C640A" w14:paraId="143C9FD8" w14:textId="77777777" w:rsidTr="004E64F3">
        <w:tc>
          <w:tcPr>
            <w:tcW w:w="980" w:type="pct"/>
            <w:vAlign w:val="center"/>
          </w:tcPr>
          <w:p w14:paraId="68494AED" w14:textId="77777777" w:rsidR="00982A5B" w:rsidRPr="000C640A" w:rsidRDefault="00320FE1" w:rsidP="00E37BE2">
            <w:pPr>
              <w:spacing w:after="0" w:line="240" w:lineRule="auto"/>
              <w:rPr>
                <w:rFonts w:ascii="Aptos" w:hAnsi="Aptos"/>
                <w:sz w:val="16"/>
                <w:szCs w:val="16"/>
              </w:rPr>
            </w:pPr>
            <w:r w:rsidRPr="000C640A">
              <w:rPr>
                <w:rFonts w:ascii="Aptos" w:hAnsi="Aptos" w:cs="Times New Roman"/>
                <w:b/>
                <w:sz w:val="16"/>
                <w:szCs w:val="16"/>
              </w:rPr>
              <w:t>RAZLIKA PRIMITAKA I IZDATAKA</w:t>
            </w:r>
          </w:p>
        </w:tc>
        <w:tc>
          <w:tcPr>
            <w:tcW w:w="690" w:type="pct"/>
            <w:vAlign w:val="center"/>
          </w:tcPr>
          <w:p w14:paraId="5ECC5F2E" w14:textId="77777777" w:rsidR="00982A5B" w:rsidRPr="000C640A" w:rsidRDefault="00320FE1" w:rsidP="00E37BE2">
            <w:pPr>
              <w:spacing w:after="0" w:line="240" w:lineRule="auto"/>
              <w:jc w:val="right"/>
              <w:rPr>
                <w:rFonts w:ascii="Aptos" w:hAnsi="Aptos"/>
                <w:sz w:val="16"/>
                <w:szCs w:val="16"/>
              </w:rPr>
            </w:pPr>
            <w:r w:rsidRPr="000C640A">
              <w:rPr>
                <w:rFonts w:ascii="Aptos" w:hAnsi="Aptos" w:cs="Times New Roman"/>
                <w:b/>
                <w:sz w:val="16"/>
                <w:szCs w:val="16"/>
              </w:rPr>
              <w:t>-50.766.450</w:t>
            </w:r>
          </w:p>
        </w:tc>
        <w:tc>
          <w:tcPr>
            <w:tcW w:w="690" w:type="pct"/>
            <w:vAlign w:val="center"/>
          </w:tcPr>
          <w:p w14:paraId="616C55EE" w14:textId="77777777" w:rsidR="00982A5B" w:rsidRPr="000C640A" w:rsidRDefault="00320FE1" w:rsidP="00E37BE2">
            <w:pPr>
              <w:spacing w:after="0" w:line="240" w:lineRule="auto"/>
              <w:jc w:val="right"/>
              <w:rPr>
                <w:rFonts w:ascii="Aptos" w:hAnsi="Aptos"/>
                <w:sz w:val="16"/>
                <w:szCs w:val="16"/>
              </w:rPr>
            </w:pPr>
            <w:r w:rsidRPr="000C640A">
              <w:rPr>
                <w:rFonts w:ascii="Aptos" w:hAnsi="Aptos" w:cs="Times New Roman"/>
                <w:b/>
                <w:sz w:val="16"/>
                <w:szCs w:val="16"/>
              </w:rPr>
              <w:t>-41.741.849</w:t>
            </w:r>
          </w:p>
        </w:tc>
        <w:tc>
          <w:tcPr>
            <w:tcW w:w="690" w:type="pct"/>
            <w:vAlign w:val="center"/>
          </w:tcPr>
          <w:p w14:paraId="14296CB9" w14:textId="77777777" w:rsidR="00982A5B" w:rsidRPr="000C640A" w:rsidRDefault="00320FE1" w:rsidP="00E37BE2">
            <w:pPr>
              <w:spacing w:after="0" w:line="240" w:lineRule="auto"/>
              <w:jc w:val="right"/>
              <w:rPr>
                <w:rFonts w:ascii="Aptos" w:hAnsi="Aptos"/>
                <w:sz w:val="16"/>
                <w:szCs w:val="16"/>
              </w:rPr>
            </w:pPr>
            <w:r w:rsidRPr="000C640A">
              <w:rPr>
                <w:rFonts w:ascii="Aptos" w:hAnsi="Aptos" w:cs="Times New Roman"/>
                <w:b/>
                <w:sz w:val="16"/>
                <w:szCs w:val="16"/>
              </w:rPr>
              <w:t>82,2</w:t>
            </w:r>
          </w:p>
        </w:tc>
      </w:tr>
      <w:tr w:rsidR="00982A5B" w:rsidRPr="000C640A" w14:paraId="4A7D15D1" w14:textId="77777777" w:rsidTr="004E64F3">
        <w:tc>
          <w:tcPr>
            <w:tcW w:w="2500" w:type="pct"/>
            <w:vAlign w:val="center"/>
          </w:tcPr>
          <w:p w14:paraId="74CCE281" w14:textId="77777777" w:rsidR="00982A5B" w:rsidRPr="000C640A" w:rsidRDefault="00320FE1" w:rsidP="00E37BE2">
            <w:pPr>
              <w:spacing w:after="0" w:line="240" w:lineRule="auto"/>
              <w:rPr>
                <w:rFonts w:ascii="Aptos Light" w:hAnsi="Aptos Light"/>
                <w:sz w:val="16"/>
                <w:szCs w:val="16"/>
              </w:rPr>
            </w:pPr>
            <w:r w:rsidRPr="000C640A">
              <w:rPr>
                <w:rFonts w:ascii="Aptos Light" w:hAnsi="Aptos Light" w:cs="Times New Roman"/>
                <w:sz w:val="16"/>
                <w:szCs w:val="16"/>
              </w:rPr>
              <w:t>PRIJENOS SREDSTAVA IZ PRETHODNE GODINE</w:t>
            </w:r>
          </w:p>
        </w:tc>
        <w:tc>
          <w:tcPr>
            <w:tcW w:w="1000" w:type="pct"/>
            <w:vAlign w:val="center"/>
          </w:tcPr>
          <w:p w14:paraId="731A622D" w14:textId="77777777" w:rsidR="00982A5B" w:rsidRPr="000C640A" w:rsidRDefault="00320FE1" w:rsidP="00E37BE2">
            <w:pPr>
              <w:spacing w:after="0" w:line="240" w:lineRule="auto"/>
              <w:jc w:val="right"/>
              <w:rPr>
                <w:rFonts w:ascii="Aptos Light" w:hAnsi="Aptos Light"/>
                <w:sz w:val="16"/>
                <w:szCs w:val="16"/>
              </w:rPr>
            </w:pPr>
            <w:r w:rsidRPr="000C640A">
              <w:rPr>
                <w:rFonts w:ascii="Aptos Light" w:hAnsi="Aptos Light" w:cs="Times New Roman"/>
                <w:sz w:val="16"/>
                <w:szCs w:val="16"/>
              </w:rPr>
              <w:t>135.768.272</w:t>
            </w:r>
          </w:p>
        </w:tc>
        <w:tc>
          <w:tcPr>
            <w:tcW w:w="800" w:type="pct"/>
            <w:vAlign w:val="center"/>
          </w:tcPr>
          <w:p w14:paraId="5635472A" w14:textId="77777777" w:rsidR="00982A5B" w:rsidRPr="000C640A" w:rsidRDefault="00320FE1" w:rsidP="00E37BE2">
            <w:pPr>
              <w:spacing w:after="0" w:line="240" w:lineRule="auto"/>
              <w:jc w:val="right"/>
              <w:rPr>
                <w:rFonts w:ascii="Aptos Light" w:hAnsi="Aptos Light"/>
                <w:sz w:val="16"/>
                <w:szCs w:val="16"/>
              </w:rPr>
            </w:pPr>
            <w:r w:rsidRPr="000C640A">
              <w:rPr>
                <w:rFonts w:ascii="Aptos Light" w:hAnsi="Aptos Light" w:cs="Times New Roman"/>
                <w:sz w:val="16"/>
                <w:szCs w:val="16"/>
              </w:rPr>
              <w:t>135.768.272</w:t>
            </w:r>
          </w:p>
        </w:tc>
        <w:tc>
          <w:tcPr>
            <w:tcW w:w="800" w:type="pct"/>
            <w:vAlign w:val="center"/>
          </w:tcPr>
          <w:p w14:paraId="54F808F9" w14:textId="77777777" w:rsidR="00982A5B" w:rsidRPr="000C640A" w:rsidRDefault="00320FE1" w:rsidP="00E37BE2">
            <w:pPr>
              <w:spacing w:after="0" w:line="240" w:lineRule="auto"/>
              <w:jc w:val="right"/>
              <w:rPr>
                <w:rFonts w:ascii="Aptos Light" w:hAnsi="Aptos Light"/>
                <w:sz w:val="16"/>
                <w:szCs w:val="16"/>
              </w:rPr>
            </w:pPr>
            <w:r w:rsidRPr="000C640A">
              <w:rPr>
                <w:rFonts w:ascii="Aptos Light" w:hAnsi="Aptos Light" w:cs="Times New Roman"/>
                <w:sz w:val="16"/>
                <w:szCs w:val="16"/>
              </w:rPr>
              <w:t>100,0</w:t>
            </w:r>
          </w:p>
        </w:tc>
      </w:tr>
      <w:tr w:rsidR="00982A5B" w:rsidRPr="000C640A" w14:paraId="3303FDF8" w14:textId="77777777" w:rsidTr="004E64F3">
        <w:tc>
          <w:tcPr>
            <w:tcW w:w="2500" w:type="pct"/>
            <w:vAlign w:val="center"/>
          </w:tcPr>
          <w:p w14:paraId="3BBAD934" w14:textId="77777777" w:rsidR="00982A5B" w:rsidRPr="000C640A" w:rsidRDefault="00320FE1" w:rsidP="00E37BE2">
            <w:pPr>
              <w:spacing w:after="0" w:line="240" w:lineRule="auto"/>
              <w:rPr>
                <w:rFonts w:ascii="Aptos Light" w:hAnsi="Aptos Light"/>
                <w:sz w:val="16"/>
                <w:szCs w:val="16"/>
              </w:rPr>
            </w:pPr>
            <w:r w:rsidRPr="000C640A">
              <w:rPr>
                <w:rFonts w:ascii="Aptos Light" w:hAnsi="Aptos Light" w:cs="Times New Roman"/>
                <w:sz w:val="16"/>
                <w:szCs w:val="16"/>
              </w:rPr>
              <w:t>PRIJENOS SREDSTAVA U SLJEDEĆU GODINU</w:t>
            </w:r>
          </w:p>
        </w:tc>
        <w:tc>
          <w:tcPr>
            <w:tcW w:w="1000" w:type="pct"/>
            <w:vAlign w:val="center"/>
          </w:tcPr>
          <w:p w14:paraId="0A2B7769" w14:textId="77777777" w:rsidR="00982A5B" w:rsidRPr="000C640A" w:rsidRDefault="00320FE1" w:rsidP="00E37BE2">
            <w:pPr>
              <w:spacing w:after="0" w:line="240" w:lineRule="auto"/>
              <w:jc w:val="right"/>
              <w:rPr>
                <w:rFonts w:ascii="Aptos Light" w:hAnsi="Aptos Light"/>
                <w:sz w:val="16"/>
                <w:szCs w:val="16"/>
              </w:rPr>
            </w:pPr>
            <w:r w:rsidRPr="000C640A">
              <w:rPr>
                <w:rFonts w:ascii="Aptos Light" w:hAnsi="Aptos Light" w:cs="Times New Roman"/>
                <w:sz w:val="16"/>
                <w:szCs w:val="16"/>
              </w:rPr>
              <w:t>-84.018.476</w:t>
            </w:r>
          </w:p>
        </w:tc>
        <w:tc>
          <w:tcPr>
            <w:tcW w:w="800" w:type="pct"/>
            <w:vAlign w:val="center"/>
          </w:tcPr>
          <w:p w14:paraId="4090B09D" w14:textId="77777777" w:rsidR="00982A5B" w:rsidRPr="000C640A" w:rsidRDefault="00320FE1" w:rsidP="00E37BE2">
            <w:pPr>
              <w:spacing w:after="0" w:line="240" w:lineRule="auto"/>
              <w:jc w:val="right"/>
              <w:rPr>
                <w:rFonts w:ascii="Aptos Light" w:hAnsi="Aptos Light"/>
                <w:sz w:val="16"/>
                <w:szCs w:val="16"/>
              </w:rPr>
            </w:pPr>
            <w:r w:rsidRPr="000C640A">
              <w:rPr>
                <w:rFonts w:ascii="Aptos Light" w:hAnsi="Aptos Light" w:cs="Times New Roman"/>
                <w:sz w:val="16"/>
                <w:szCs w:val="16"/>
              </w:rPr>
              <w:t>-110.884.548</w:t>
            </w:r>
          </w:p>
        </w:tc>
        <w:tc>
          <w:tcPr>
            <w:tcW w:w="800" w:type="pct"/>
            <w:vAlign w:val="center"/>
          </w:tcPr>
          <w:p w14:paraId="09D45D17" w14:textId="77777777" w:rsidR="00982A5B" w:rsidRPr="000C640A" w:rsidRDefault="00320FE1" w:rsidP="00E37BE2">
            <w:pPr>
              <w:spacing w:after="0" w:line="240" w:lineRule="auto"/>
              <w:jc w:val="right"/>
              <w:rPr>
                <w:rFonts w:ascii="Aptos Light" w:hAnsi="Aptos Light"/>
                <w:sz w:val="16"/>
                <w:szCs w:val="16"/>
              </w:rPr>
            </w:pPr>
            <w:r w:rsidRPr="000C640A">
              <w:rPr>
                <w:rFonts w:ascii="Aptos Light" w:hAnsi="Aptos Light" w:cs="Times New Roman"/>
                <w:sz w:val="16"/>
                <w:szCs w:val="16"/>
              </w:rPr>
              <w:t>132,0</w:t>
            </w:r>
          </w:p>
        </w:tc>
      </w:tr>
      <w:tr w:rsidR="00982A5B" w:rsidRPr="000C640A" w14:paraId="05DB474D" w14:textId="77777777" w:rsidTr="004E64F3">
        <w:tc>
          <w:tcPr>
            <w:tcW w:w="2500" w:type="pct"/>
            <w:vAlign w:val="center"/>
          </w:tcPr>
          <w:p w14:paraId="3B32D8ED" w14:textId="77777777" w:rsidR="00982A5B" w:rsidRPr="000C640A" w:rsidRDefault="00320FE1" w:rsidP="00E37BE2">
            <w:pPr>
              <w:spacing w:after="0" w:line="240" w:lineRule="auto"/>
              <w:rPr>
                <w:rFonts w:ascii="Aptos Light" w:hAnsi="Aptos Light"/>
                <w:sz w:val="16"/>
                <w:szCs w:val="16"/>
              </w:rPr>
            </w:pPr>
            <w:r w:rsidRPr="000C640A">
              <w:rPr>
                <w:rFonts w:ascii="Aptos Light" w:hAnsi="Aptos Light" w:cs="Times New Roman"/>
                <w:sz w:val="16"/>
                <w:szCs w:val="16"/>
              </w:rPr>
              <w:t>NETO FINANCIRANJE</w:t>
            </w:r>
          </w:p>
        </w:tc>
        <w:tc>
          <w:tcPr>
            <w:tcW w:w="1000" w:type="pct"/>
            <w:vAlign w:val="center"/>
          </w:tcPr>
          <w:p w14:paraId="28B8E107" w14:textId="77777777" w:rsidR="00982A5B" w:rsidRPr="000C640A" w:rsidRDefault="00320FE1" w:rsidP="00E37BE2">
            <w:pPr>
              <w:spacing w:after="0" w:line="240" w:lineRule="auto"/>
              <w:jc w:val="right"/>
              <w:rPr>
                <w:rFonts w:ascii="Aptos Light" w:hAnsi="Aptos Light"/>
                <w:sz w:val="16"/>
                <w:szCs w:val="16"/>
              </w:rPr>
            </w:pPr>
            <w:r w:rsidRPr="000C640A">
              <w:rPr>
                <w:rFonts w:ascii="Aptos Light" w:hAnsi="Aptos Light" w:cs="Times New Roman"/>
                <w:sz w:val="16"/>
                <w:szCs w:val="16"/>
              </w:rPr>
              <w:t>983.346</w:t>
            </w:r>
          </w:p>
        </w:tc>
        <w:tc>
          <w:tcPr>
            <w:tcW w:w="800" w:type="pct"/>
            <w:vAlign w:val="center"/>
          </w:tcPr>
          <w:p w14:paraId="579D96B8" w14:textId="77777777" w:rsidR="00982A5B" w:rsidRPr="000C640A" w:rsidRDefault="00320FE1" w:rsidP="00E37BE2">
            <w:pPr>
              <w:spacing w:after="0" w:line="240" w:lineRule="auto"/>
              <w:jc w:val="right"/>
              <w:rPr>
                <w:rFonts w:ascii="Aptos Light" w:hAnsi="Aptos Light"/>
                <w:sz w:val="16"/>
                <w:szCs w:val="16"/>
              </w:rPr>
            </w:pPr>
            <w:r w:rsidRPr="000C640A">
              <w:rPr>
                <w:rFonts w:ascii="Aptos Light" w:hAnsi="Aptos Light" w:cs="Times New Roman"/>
                <w:sz w:val="16"/>
                <w:szCs w:val="16"/>
              </w:rPr>
              <w:t>-16.858.125</w:t>
            </w:r>
          </w:p>
        </w:tc>
        <w:tc>
          <w:tcPr>
            <w:tcW w:w="800" w:type="pct"/>
            <w:vAlign w:val="center"/>
          </w:tcPr>
          <w:p w14:paraId="53ABEE21" w14:textId="77777777" w:rsidR="00982A5B" w:rsidRPr="000C640A" w:rsidRDefault="00320FE1" w:rsidP="00E37BE2">
            <w:pPr>
              <w:spacing w:after="0" w:line="240" w:lineRule="auto"/>
              <w:jc w:val="right"/>
              <w:rPr>
                <w:rFonts w:ascii="Aptos Light" w:hAnsi="Aptos Light"/>
                <w:sz w:val="16"/>
                <w:szCs w:val="16"/>
              </w:rPr>
            </w:pPr>
            <w:r w:rsidRPr="000C640A">
              <w:rPr>
                <w:rFonts w:ascii="Aptos Light" w:hAnsi="Aptos Light" w:cs="Times New Roman"/>
                <w:sz w:val="16"/>
                <w:szCs w:val="16"/>
              </w:rPr>
              <w:t>-1.714,4</w:t>
            </w:r>
          </w:p>
        </w:tc>
      </w:tr>
      <w:tr w:rsidR="00982A5B" w:rsidRPr="000C640A" w14:paraId="04F0C173" w14:textId="77777777" w:rsidTr="004E64F3">
        <w:tc>
          <w:tcPr>
            <w:tcW w:w="2500" w:type="pct"/>
            <w:vAlign w:val="center"/>
          </w:tcPr>
          <w:p w14:paraId="484B0A3F" w14:textId="77777777" w:rsidR="00982A5B" w:rsidRPr="000C640A" w:rsidRDefault="00320FE1" w:rsidP="00E37BE2">
            <w:pPr>
              <w:spacing w:after="0" w:line="240" w:lineRule="auto"/>
              <w:rPr>
                <w:rFonts w:ascii="Aptos" w:hAnsi="Aptos"/>
                <w:sz w:val="16"/>
                <w:szCs w:val="16"/>
              </w:rPr>
            </w:pPr>
            <w:r w:rsidRPr="000C640A">
              <w:rPr>
                <w:rFonts w:ascii="Aptos" w:hAnsi="Aptos" w:cs="Times New Roman"/>
                <w:b/>
                <w:sz w:val="16"/>
                <w:szCs w:val="16"/>
              </w:rPr>
              <w:t>VIŠAK/MANJAK + NETO FINANCIRANJE</w:t>
            </w:r>
          </w:p>
        </w:tc>
        <w:tc>
          <w:tcPr>
            <w:tcW w:w="1000" w:type="pct"/>
            <w:vAlign w:val="center"/>
          </w:tcPr>
          <w:p w14:paraId="01D4F259" w14:textId="77777777" w:rsidR="00982A5B" w:rsidRPr="000C640A" w:rsidRDefault="00320FE1" w:rsidP="00E37BE2">
            <w:pPr>
              <w:spacing w:after="0" w:line="240" w:lineRule="auto"/>
              <w:jc w:val="right"/>
              <w:rPr>
                <w:rFonts w:ascii="Aptos" w:hAnsi="Aptos"/>
                <w:sz w:val="16"/>
                <w:szCs w:val="16"/>
              </w:rPr>
            </w:pPr>
            <w:r w:rsidRPr="000C640A">
              <w:rPr>
                <w:rFonts w:ascii="Aptos" w:hAnsi="Aptos" w:cs="Times New Roman"/>
                <w:b/>
                <w:sz w:val="16"/>
                <w:szCs w:val="16"/>
              </w:rPr>
              <w:t>0</w:t>
            </w:r>
          </w:p>
        </w:tc>
        <w:tc>
          <w:tcPr>
            <w:tcW w:w="800" w:type="pct"/>
            <w:vAlign w:val="center"/>
          </w:tcPr>
          <w:p w14:paraId="6162038A" w14:textId="77777777" w:rsidR="00982A5B" w:rsidRPr="000C640A" w:rsidRDefault="00320FE1" w:rsidP="00E37BE2">
            <w:pPr>
              <w:spacing w:after="0" w:line="240" w:lineRule="auto"/>
              <w:jc w:val="right"/>
              <w:rPr>
                <w:rFonts w:ascii="Aptos" w:hAnsi="Aptos"/>
                <w:sz w:val="16"/>
                <w:szCs w:val="16"/>
              </w:rPr>
            </w:pPr>
            <w:r w:rsidRPr="000C640A">
              <w:rPr>
                <w:rFonts w:ascii="Aptos" w:hAnsi="Aptos" w:cs="Times New Roman"/>
                <w:b/>
                <w:sz w:val="16"/>
                <w:szCs w:val="16"/>
              </w:rPr>
              <w:t>0</w:t>
            </w:r>
          </w:p>
        </w:tc>
        <w:tc>
          <w:tcPr>
            <w:tcW w:w="800" w:type="pct"/>
            <w:vAlign w:val="center"/>
          </w:tcPr>
          <w:p w14:paraId="082EC2B8" w14:textId="77777777" w:rsidR="00982A5B" w:rsidRPr="000C640A" w:rsidRDefault="00982A5B" w:rsidP="00E37BE2">
            <w:pPr>
              <w:spacing w:after="0" w:line="240" w:lineRule="auto"/>
              <w:jc w:val="right"/>
              <w:rPr>
                <w:rFonts w:ascii="Aptos" w:hAnsi="Aptos"/>
                <w:sz w:val="16"/>
                <w:szCs w:val="16"/>
              </w:rPr>
            </w:pPr>
          </w:p>
        </w:tc>
      </w:tr>
    </w:tbl>
    <w:p w14:paraId="2339F986" w14:textId="77777777" w:rsidR="00982A5B" w:rsidRPr="000C640A" w:rsidRDefault="00982A5B" w:rsidP="00E34A5A">
      <w:pPr>
        <w:spacing w:after="120" w:line="240" w:lineRule="auto"/>
        <w:rPr>
          <w:rFonts w:ascii="Aptos Light" w:hAnsi="Aptos Light"/>
          <w:sz w:val="20"/>
          <w:szCs w:val="20"/>
        </w:rPr>
      </w:pPr>
    </w:p>
    <w:p w14:paraId="02264B9F"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U 2024. godini HŽ Infrastruktura ostvarila je ukupne prihode u iznosu od 449.384.872 EUR ili 99,3% planiranih, odnosno ukupne rashode u iznosu od 432.526.746 EUR  što je na razini 95,3% planiranih sredstava. Razlika ostvarenih ukupnih prihoda i ukupnih rashoda iskazana je kao višak u iznosu 16.858.125 EUR.</w:t>
      </w:r>
    </w:p>
    <w:p w14:paraId="4CEEEE2E" w14:textId="2BC8B540" w:rsidR="00982A5B" w:rsidRPr="000C640A" w:rsidRDefault="00320FE1" w:rsidP="00E34A5A">
      <w:pPr>
        <w:spacing w:after="120" w:line="240" w:lineRule="auto"/>
        <w:jc w:val="both"/>
        <w:rPr>
          <w:rFonts w:ascii="Aptos" w:hAnsi="Aptos"/>
          <w:sz w:val="20"/>
          <w:szCs w:val="20"/>
        </w:rPr>
      </w:pPr>
      <w:r w:rsidRPr="000C640A">
        <w:rPr>
          <w:rFonts w:ascii="Aptos Light" w:hAnsi="Aptos Light" w:cs="Times New Roman"/>
          <w:sz w:val="20"/>
          <w:szCs w:val="20"/>
        </w:rPr>
        <w:br/>
      </w:r>
      <w:r w:rsidRPr="000C640A">
        <w:rPr>
          <w:rFonts w:ascii="Aptos" w:hAnsi="Aptos" w:cs="Times New Roman"/>
          <w:b/>
          <w:sz w:val="20"/>
          <w:szCs w:val="20"/>
        </w:rPr>
        <w:t>RAČUN FINANCIRANJA</w:t>
      </w:r>
    </w:p>
    <w:p w14:paraId="05343B86"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HŽ Infrastruktura je u 2024. godini ostvarila 60.014.111 EUR primitaka od zaduživanja, od čega 7.980.111 EUR iz EBRD zajma, 19.517.000 EUR iz kredita kreditnih institucija u javnom sektoru i 32.517.000 EUR iz kredita kreditnih institucija izvan javnog sektora. S obzirom na plan, ostvareno je 95,8% planiranih primitaka od zaduženja. </w:t>
      </w:r>
    </w:p>
    <w:p w14:paraId="3FDC2ADE" w14:textId="6B60B01F"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Izdaci za otplatu glavnice primljenih kredita i zajmova iznose 101.755.960 EUR, od čega se 24.713.894 EUR odnosi na otplatu glavnice IBRD i EBRD zajmova, te 41.997.201 EUR na otplatu glavnice investicijskih kredita u javnom sektoru i 35.044.865 EUR investicijskih kredita izvan javnog sektora. Od ukupne otplate glavnice, 43,2% ili 43.985.872 EUR podmireno je iz sredstava državnog proračuna od čega 22.842.586 EUR iz pozicije</w:t>
      </w:r>
      <w:r w:rsidR="00B00CC8">
        <w:rPr>
          <w:rFonts w:ascii="Aptos Light" w:hAnsi="Aptos Light" w:cs="Times New Roman"/>
          <w:sz w:val="20"/>
          <w:szCs w:val="20"/>
        </w:rPr>
        <w:t xml:space="preserve"> </w:t>
      </w:r>
      <w:r w:rsidRPr="000C640A">
        <w:rPr>
          <w:rFonts w:ascii="Aptos Light" w:hAnsi="Aptos Light" w:cs="Times New Roman"/>
          <w:i/>
          <w:sz w:val="20"/>
          <w:szCs w:val="20"/>
        </w:rPr>
        <w:t>Pomoći unutar općeg proračuna temeljem protestiranih jamstava</w:t>
      </w:r>
      <w:r w:rsidRPr="000C640A">
        <w:rPr>
          <w:rFonts w:ascii="Aptos Light" w:hAnsi="Aptos Light" w:cs="Times New Roman"/>
          <w:sz w:val="20"/>
          <w:szCs w:val="20"/>
        </w:rPr>
        <w:t xml:space="preserve"> i 21.143.286 EUR iz pozicije </w:t>
      </w:r>
      <w:r w:rsidRPr="000C640A">
        <w:rPr>
          <w:rFonts w:ascii="Aptos Light" w:hAnsi="Aptos Light" w:cs="Times New Roman"/>
          <w:i/>
          <w:sz w:val="20"/>
          <w:szCs w:val="20"/>
        </w:rPr>
        <w:t xml:space="preserve">Potpora društvu HŽI za otplatu zajma IBRD. </w:t>
      </w:r>
    </w:p>
    <w:p w14:paraId="7C656069"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Izdaci za otplatu glavnice primljenih kredita ostvareni su na razini od 89,7% planiranih sredstava. </w:t>
      </w:r>
    </w:p>
    <w:p w14:paraId="58308D36"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Stanje novčanih sredstava na računima na početku izvještajnog razdoblja iznosi 135.768.272 EUR, a na kraju izvještajnog razdoblja iznosi 110.884.548 EUR. </w:t>
      </w:r>
    </w:p>
    <w:p w14:paraId="59A62E34" w14:textId="376B14EE" w:rsidR="00982A5B" w:rsidRPr="000C640A" w:rsidRDefault="00982A5B" w:rsidP="00E34A5A">
      <w:pPr>
        <w:spacing w:after="120" w:line="240" w:lineRule="auto"/>
        <w:jc w:val="both"/>
        <w:rPr>
          <w:rFonts w:ascii="Aptos Light" w:hAnsi="Aptos Light"/>
          <w:sz w:val="20"/>
          <w:szCs w:val="20"/>
        </w:rPr>
      </w:pPr>
    </w:p>
    <w:p w14:paraId="574755B5" w14:textId="17727D7E" w:rsidR="00982A5B" w:rsidRPr="000C640A" w:rsidRDefault="00320FE1" w:rsidP="00E34A5A">
      <w:pPr>
        <w:spacing w:after="120" w:line="240" w:lineRule="auto"/>
        <w:rPr>
          <w:rFonts w:ascii="Aptos" w:hAnsi="Aptos"/>
          <w:sz w:val="20"/>
          <w:szCs w:val="20"/>
        </w:rPr>
      </w:pPr>
      <w:r w:rsidRPr="000C640A">
        <w:rPr>
          <w:rFonts w:ascii="Aptos" w:hAnsi="Aptos" w:cs="Times New Roman"/>
          <w:b/>
          <w:sz w:val="20"/>
          <w:szCs w:val="20"/>
        </w:rPr>
        <w:t>PRIJENOS SREDSTAVA</w:t>
      </w:r>
    </w:p>
    <w:p w14:paraId="66AFF245"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Prijenos sredstava iz prethodne godine iznosi 135.768.272 EUR i najvećim dijelom odnosio se na sredstva na računima za posebne namjene. Prijenos novčanih sredstava u sljedeće razdoblje na dan 31.12.2024. iznosi 110.884.548 EUR od čega se 89,1% odnosi na sredstva na računima za posebne namjene (EU projekti), 9,1 na povučena sredstva iz investicijskih kredita i 1,8% na sredstva po računima za redovno poslovanje. </w:t>
      </w:r>
    </w:p>
    <w:p w14:paraId="06EE2207" w14:textId="77777777" w:rsidR="00982A5B" w:rsidRPr="000C640A" w:rsidRDefault="00320FE1" w:rsidP="00E34A5A">
      <w:pPr>
        <w:spacing w:after="120" w:line="240" w:lineRule="auto"/>
        <w:rPr>
          <w:rFonts w:ascii="Aptos" w:hAnsi="Aptos"/>
        </w:rPr>
      </w:pPr>
      <w:r w:rsidRPr="000C640A">
        <w:rPr>
          <w:rFonts w:ascii="Aptos Light" w:hAnsi="Aptos Light" w:cs="Times New Roman"/>
          <w:b/>
          <w:sz w:val="22"/>
          <w:szCs w:val="22"/>
        </w:rPr>
        <w:br/>
      </w:r>
      <w:r w:rsidRPr="000C640A">
        <w:rPr>
          <w:rFonts w:ascii="Aptos" w:hAnsi="Aptos" w:cs="Times New Roman"/>
          <w:b/>
        </w:rPr>
        <w:t>POSEBNI DIO</w:t>
      </w:r>
    </w:p>
    <w:p w14:paraId="789C1BAA" w14:textId="77777777" w:rsidR="00982A5B" w:rsidRPr="000C640A" w:rsidRDefault="00320FE1" w:rsidP="00E34A5A">
      <w:pPr>
        <w:spacing w:after="120" w:line="240" w:lineRule="auto"/>
        <w:rPr>
          <w:rFonts w:ascii="Aptos" w:hAnsi="Aptos"/>
          <w:sz w:val="22"/>
          <w:szCs w:val="22"/>
        </w:rPr>
      </w:pPr>
      <w:r w:rsidRPr="000C640A">
        <w:rPr>
          <w:rFonts w:ascii="Aptos Light" w:hAnsi="Aptos Light" w:cs="Times New Roman"/>
          <w:b/>
          <w:sz w:val="22"/>
          <w:szCs w:val="22"/>
        </w:rPr>
        <w:br/>
      </w:r>
      <w:r w:rsidRPr="000C640A">
        <w:rPr>
          <w:rFonts w:ascii="Aptos" w:hAnsi="Aptos" w:cs="Times New Roman"/>
          <w:b/>
          <w:sz w:val="22"/>
          <w:szCs w:val="22"/>
        </w:rPr>
        <w:t>1100 ADMINISTRATIVNO UPRAVLJANJE I OPREMANJE</w:t>
      </w:r>
    </w:p>
    <w:tbl>
      <w:tblPr>
        <w:tblW w:w="4850" w:type="pct"/>
        <w:tblInd w:w="1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Look w:val="04A0" w:firstRow="1" w:lastRow="0" w:firstColumn="1" w:lastColumn="0" w:noHBand="0" w:noVBand="1"/>
      </w:tblPr>
      <w:tblGrid>
        <w:gridCol w:w="2553"/>
        <w:gridCol w:w="1459"/>
        <w:gridCol w:w="1459"/>
        <w:gridCol w:w="1459"/>
        <w:gridCol w:w="1258"/>
        <w:gridCol w:w="930"/>
      </w:tblGrid>
      <w:tr w:rsidR="00982A5B" w:rsidRPr="000C640A" w14:paraId="2D9EB720" w14:textId="77777777" w:rsidTr="004E64F3">
        <w:tc>
          <w:tcPr>
            <w:tcW w:w="980" w:type="pct"/>
            <w:shd w:val="clear" w:color="auto" w:fill="F2F2F2" w:themeFill="background1" w:themeFillShade="F2"/>
            <w:vAlign w:val="center"/>
          </w:tcPr>
          <w:p w14:paraId="17DE40A5" w14:textId="77777777" w:rsidR="00982A5B" w:rsidRPr="000C640A" w:rsidRDefault="00982A5B" w:rsidP="00234B7A">
            <w:pPr>
              <w:spacing w:after="0" w:line="240" w:lineRule="auto"/>
              <w:jc w:val="center"/>
              <w:rPr>
                <w:rFonts w:ascii="Aptos" w:hAnsi="Aptos"/>
                <w:sz w:val="16"/>
                <w:szCs w:val="16"/>
              </w:rPr>
            </w:pPr>
          </w:p>
        </w:tc>
        <w:tc>
          <w:tcPr>
            <w:tcW w:w="690" w:type="pct"/>
            <w:shd w:val="clear" w:color="auto" w:fill="F2F2F2" w:themeFill="background1" w:themeFillShade="F2"/>
            <w:vAlign w:val="center"/>
          </w:tcPr>
          <w:p w14:paraId="4462C565" w14:textId="77777777" w:rsidR="00982A5B" w:rsidRPr="000C640A" w:rsidRDefault="00320FE1" w:rsidP="00234B7A">
            <w:pPr>
              <w:spacing w:after="0" w:line="240" w:lineRule="auto"/>
              <w:jc w:val="center"/>
              <w:rPr>
                <w:rFonts w:ascii="Aptos" w:hAnsi="Aptos"/>
                <w:sz w:val="16"/>
                <w:szCs w:val="16"/>
              </w:rPr>
            </w:pPr>
            <w:r w:rsidRPr="000C640A">
              <w:rPr>
                <w:rFonts w:ascii="Aptos" w:hAnsi="Aptos" w:cs="Times New Roman"/>
                <w:b/>
                <w:sz w:val="16"/>
                <w:szCs w:val="16"/>
              </w:rPr>
              <w:t>Izvršenje 2023.</w:t>
            </w:r>
          </w:p>
        </w:tc>
        <w:tc>
          <w:tcPr>
            <w:tcW w:w="690" w:type="pct"/>
            <w:shd w:val="clear" w:color="auto" w:fill="F2F2F2" w:themeFill="background1" w:themeFillShade="F2"/>
            <w:vAlign w:val="center"/>
          </w:tcPr>
          <w:p w14:paraId="1C3B8A29" w14:textId="77777777" w:rsidR="00982A5B" w:rsidRPr="000C640A" w:rsidRDefault="00320FE1" w:rsidP="00234B7A">
            <w:pPr>
              <w:spacing w:after="0" w:line="240" w:lineRule="auto"/>
              <w:jc w:val="center"/>
              <w:rPr>
                <w:rFonts w:ascii="Aptos" w:hAnsi="Aptos"/>
                <w:sz w:val="16"/>
                <w:szCs w:val="16"/>
              </w:rPr>
            </w:pPr>
            <w:r w:rsidRPr="000C640A">
              <w:rPr>
                <w:rFonts w:ascii="Aptos" w:hAnsi="Aptos" w:cs="Times New Roman"/>
                <w:b/>
                <w:sz w:val="16"/>
                <w:szCs w:val="16"/>
              </w:rPr>
              <w:t>Rebalans 2024.</w:t>
            </w:r>
          </w:p>
        </w:tc>
        <w:tc>
          <w:tcPr>
            <w:tcW w:w="690" w:type="pct"/>
            <w:shd w:val="clear" w:color="auto" w:fill="F2F2F2" w:themeFill="background1" w:themeFillShade="F2"/>
            <w:vAlign w:val="center"/>
          </w:tcPr>
          <w:p w14:paraId="333011E6" w14:textId="77777777" w:rsidR="00982A5B" w:rsidRPr="000C640A" w:rsidRDefault="00320FE1" w:rsidP="00234B7A">
            <w:pPr>
              <w:spacing w:after="0" w:line="240" w:lineRule="auto"/>
              <w:jc w:val="center"/>
              <w:rPr>
                <w:rFonts w:ascii="Aptos" w:hAnsi="Aptos"/>
                <w:sz w:val="16"/>
                <w:szCs w:val="16"/>
              </w:rPr>
            </w:pPr>
            <w:r w:rsidRPr="000C640A">
              <w:rPr>
                <w:rFonts w:ascii="Aptos" w:hAnsi="Aptos" w:cs="Times New Roman"/>
                <w:b/>
                <w:sz w:val="16"/>
                <w:szCs w:val="16"/>
              </w:rPr>
              <w:t>Izvršenje 2024.</w:t>
            </w:r>
          </w:p>
        </w:tc>
        <w:tc>
          <w:tcPr>
            <w:tcW w:w="690" w:type="pct"/>
            <w:shd w:val="clear" w:color="auto" w:fill="F2F2F2" w:themeFill="background1" w:themeFillShade="F2"/>
            <w:vAlign w:val="center"/>
          </w:tcPr>
          <w:p w14:paraId="562B7793" w14:textId="77777777" w:rsidR="00982A5B" w:rsidRPr="000C640A" w:rsidRDefault="00320FE1" w:rsidP="00234B7A">
            <w:pPr>
              <w:spacing w:after="0" w:line="240" w:lineRule="auto"/>
              <w:jc w:val="center"/>
              <w:rPr>
                <w:rFonts w:ascii="Aptos" w:hAnsi="Aptos"/>
                <w:sz w:val="16"/>
                <w:szCs w:val="16"/>
              </w:rPr>
            </w:pPr>
            <w:r w:rsidRPr="000C640A">
              <w:rPr>
                <w:rFonts w:ascii="Aptos" w:hAnsi="Aptos" w:cs="Times New Roman"/>
                <w:b/>
                <w:sz w:val="16"/>
                <w:szCs w:val="16"/>
              </w:rPr>
              <w:t>Indeks</w:t>
            </w:r>
          </w:p>
        </w:tc>
        <w:tc>
          <w:tcPr>
            <w:tcW w:w="690" w:type="pct"/>
            <w:shd w:val="clear" w:color="auto" w:fill="F2F2F2" w:themeFill="background1" w:themeFillShade="F2"/>
            <w:vAlign w:val="center"/>
          </w:tcPr>
          <w:p w14:paraId="5C972621" w14:textId="77777777" w:rsidR="00982A5B" w:rsidRPr="000C640A" w:rsidRDefault="00320FE1" w:rsidP="00234B7A">
            <w:pPr>
              <w:spacing w:after="0" w:line="240" w:lineRule="auto"/>
              <w:jc w:val="center"/>
              <w:rPr>
                <w:rFonts w:ascii="Aptos" w:hAnsi="Aptos"/>
                <w:sz w:val="16"/>
                <w:szCs w:val="16"/>
              </w:rPr>
            </w:pPr>
            <w:r w:rsidRPr="000C640A">
              <w:rPr>
                <w:rFonts w:ascii="Aptos" w:hAnsi="Aptos" w:cs="Times New Roman"/>
                <w:b/>
                <w:sz w:val="16"/>
                <w:szCs w:val="16"/>
              </w:rPr>
              <w:t>Indeks</w:t>
            </w:r>
          </w:p>
        </w:tc>
      </w:tr>
      <w:tr w:rsidR="00982A5B" w:rsidRPr="000C640A" w14:paraId="0C5C54BC" w14:textId="77777777" w:rsidTr="004E64F3">
        <w:tc>
          <w:tcPr>
            <w:tcW w:w="1400" w:type="pct"/>
            <w:shd w:val="clear" w:color="auto" w:fill="F2F2F2" w:themeFill="background1" w:themeFillShade="F2"/>
            <w:vAlign w:val="center"/>
          </w:tcPr>
          <w:p w14:paraId="3CE4191F"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sz w:val="16"/>
                <w:szCs w:val="16"/>
              </w:rPr>
              <w:t>1</w:t>
            </w:r>
          </w:p>
        </w:tc>
        <w:tc>
          <w:tcPr>
            <w:tcW w:w="800" w:type="pct"/>
            <w:shd w:val="clear" w:color="auto" w:fill="F2F2F2" w:themeFill="background1" w:themeFillShade="F2"/>
            <w:vAlign w:val="center"/>
          </w:tcPr>
          <w:p w14:paraId="15A49394"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sz w:val="16"/>
                <w:szCs w:val="16"/>
              </w:rPr>
              <w:t>2</w:t>
            </w:r>
          </w:p>
        </w:tc>
        <w:tc>
          <w:tcPr>
            <w:tcW w:w="800" w:type="pct"/>
            <w:shd w:val="clear" w:color="auto" w:fill="F2F2F2" w:themeFill="background1" w:themeFillShade="F2"/>
            <w:vAlign w:val="center"/>
          </w:tcPr>
          <w:p w14:paraId="65BE5C05"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sz w:val="16"/>
                <w:szCs w:val="16"/>
              </w:rPr>
              <w:t>3</w:t>
            </w:r>
          </w:p>
        </w:tc>
        <w:tc>
          <w:tcPr>
            <w:tcW w:w="800" w:type="pct"/>
            <w:shd w:val="clear" w:color="auto" w:fill="F2F2F2" w:themeFill="background1" w:themeFillShade="F2"/>
            <w:vAlign w:val="center"/>
          </w:tcPr>
          <w:p w14:paraId="52DD220D"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sz w:val="16"/>
                <w:szCs w:val="16"/>
              </w:rPr>
              <w:t>4</w:t>
            </w:r>
          </w:p>
        </w:tc>
        <w:tc>
          <w:tcPr>
            <w:tcW w:w="500" w:type="pct"/>
            <w:shd w:val="clear" w:color="auto" w:fill="F2F2F2" w:themeFill="background1" w:themeFillShade="F2"/>
            <w:vAlign w:val="center"/>
          </w:tcPr>
          <w:p w14:paraId="08703EB1"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sz w:val="16"/>
                <w:szCs w:val="16"/>
              </w:rPr>
              <w:t>5=4/2</w:t>
            </w:r>
          </w:p>
        </w:tc>
        <w:tc>
          <w:tcPr>
            <w:tcW w:w="500" w:type="pct"/>
            <w:shd w:val="clear" w:color="auto" w:fill="F2F2F2" w:themeFill="background1" w:themeFillShade="F2"/>
            <w:vAlign w:val="center"/>
          </w:tcPr>
          <w:p w14:paraId="5521CA57"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sz w:val="16"/>
                <w:szCs w:val="16"/>
              </w:rPr>
              <w:t>6=4/3</w:t>
            </w:r>
          </w:p>
        </w:tc>
      </w:tr>
      <w:tr w:rsidR="00982A5B" w:rsidRPr="000C640A" w14:paraId="226DDA13" w14:textId="77777777" w:rsidTr="004E64F3">
        <w:tc>
          <w:tcPr>
            <w:tcW w:w="980" w:type="pct"/>
            <w:vAlign w:val="center"/>
          </w:tcPr>
          <w:p w14:paraId="4D2B5DB4" w14:textId="77777777" w:rsidR="00982A5B" w:rsidRPr="000C640A" w:rsidRDefault="00320FE1" w:rsidP="00234B7A">
            <w:pPr>
              <w:spacing w:after="0" w:line="240" w:lineRule="auto"/>
              <w:rPr>
                <w:rFonts w:ascii="Aptos Light" w:hAnsi="Aptos Light"/>
                <w:sz w:val="16"/>
                <w:szCs w:val="16"/>
              </w:rPr>
            </w:pPr>
            <w:r w:rsidRPr="000C640A">
              <w:rPr>
                <w:rFonts w:ascii="Aptos Light" w:hAnsi="Aptos Light" w:cs="Times New Roman"/>
                <w:sz w:val="16"/>
                <w:szCs w:val="16"/>
              </w:rPr>
              <w:t>1100</w:t>
            </w:r>
          </w:p>
        </w:tc>
        <w:tc>
          <w:tcPr>
            <w:tcW w:w="690" w:type="pct"/>
            <w:vAlign w:val="bottom"/>
          </w:tcPr>
          <w:p w14:paraId="13B69F14" w14:textId="77777777" w:rsidR="00982A5B" w:rsidRPr="000C640A" w:rsidRDefault="00320FE1" w:rsidP="00234B7A">
            <w:pPr>
              <w:spacing w:after="0" w:line="240" w:lineRule="auto"/>
              <w:jc w:val="right"/>
              <w:rPr>
                <w:rFonts w:ascii="Aptos Light" w:hAnsi="Aptos Light"/>
                <w:sz w:val="16"/>
                <w:szCs w:val="16"/>
              </w:rPr>
            </w:pPr>
            <w:r w:rsidRPr="000C640A">
              <w:rPr>
                <w:rFonts w:ascii="Aptos Light" w:hAnsi="Aptos Light" w:cs="Times New Roman"/>
                <w:sz w:val="16"/>
                <w:szCs w:val="16"/>
              </w:rPr>
              <w:t>197.136.661</w:t>
            </w:r>
          </w:p>
        </w:tc>
        <w:tc>
          <w:tcPr>
            <w:tcW w:w="690" w:type="pct"/>
            <w:vAlign w:val="bottom"/>
          </w:tcPr>
          <w:p w14:paraId="60019030" w14:textId="77777777" w:rsidR="00982A5B" w:rsidRPr="000C640A" w:rsidRDefault="00320FE1" w:rsidP="00234B7A">
            <w:pPr>
              <w:spacing w:after="0" w:line="240" w:lineRule="auto"/>
              <w:jc w:val="right"/>
              <w:rPr>
                <w:rFonts w:ascii="Aptos Light" w:hAnsi="Aptos Light"/>
                <w:sz w:val="16"/>
                <w:szCs w:val="16"/>
              </w:rPr>
            </w:pPr>
            <w:r w:rsidRPr="000C640A">
              <w:rPr>
                <w:rFonts w:ascii="Aptos Light" w:hAnsi="Aptos Light" w:cs="Times New Roman"/>
                <w:sz w:val="16"/>
                <w:szCs w:val="16"/>
              </w:rPr>
              <w:t>202.102.830</w:t>
            </w:r>
          </w:p>
        </w:tc>
        <w:tc>
          <w:tcPr>
            <w:tcW w:w="690" w:type="pct"/>
            <w:vAlign w:val="bottom"/>
          </w:tcPr>
          <w:p w14:paraId="37057E0B" w14:textId="77777777" w:rsidR="00982A5B" w:rsidRPr="000C640A" w:rsidRDefault="00320FE1" w:rsidP="00234B7A">
            <w:pPr>
              <w:spacing w:after="0" w:line="240" w:lineRule="auto"/>
              <w:jc w:val="right"/>
              <w:rPr>
                <w:rFonts w:ascii="Aptos Light" w:hAnsi="Aptos Light"/>
                <w:sz w:val="16"/>
                <w:szCs w:val="16"/>
              </w:rPr>
            </w:pPr>
            <w:r w:rsidRPr="000C640A">
              <w:rPr>
                <w:rFonts w:ascii="Aptos Light" w:hAnsi="Aptos Light" w:cs="Times New Roman"/>
                <w:sz w:val="16"/>
                <w:szCs w:val="16"/>
              </w:rPr>
              <w:t>208.336.663</w:t>
            </w:r>
          </w:p>
        </w:tc>
        <w:tc>
          <w:tcPr>
            <w:tcW w:w="690" w:type="pct"/>
            <w:vAlign w:val="bottom"/>
          </w:tcPr>
          <w:p w14:paraId="68C14875" w14:textId="77777777" w:rsidR="00982A5B" w:rsidRPr="000C640A" w:rsidRDefault="00320FE1" w:rsidP="00234B7A">
            <w:pPr>
              <w:spacing w:after="0" w:line="240" w:lineRule="auto"/>
              <w:jc w:val="right"/>
              <w:rPr>
                <w:rFonts w:ascii="Aptos Light" w:hAnsi="Aptos Light"/>
                <w:sz w:val="16"/>
                <w:szCs w:val="16"/>
              </w:rPr>
            </w:pPr>
            <w:r w:rsidRPr="000C640A">
              <w:rPr>
                <w:rFonts w:ascii="Aptos Light" w:hAnsi="Aptos Light" w:cs="Times New Roman"/>
                <w:sz w:val="16"/>
                <w:szCs w:val="16"/>
              </w:rPr>
              <w:t>105,7</w:t>
            </w:r>
          </w:p>
        </w:tc>
        <w:tc>
          <w:tcPr>
            <w:tcW w:w="690" w:type="pct"/>
            <w:vAlign w:val="bottom"/>
          </w:tcPr>
          <w:p w14:paraId="5A058FE3" w14:textId="77777777" w:rsidR="00982A5B" w:rsidRPr="000C640A" w:rsidRDefault="00320FE1" w:rsidP="00234B7A">
            <w:pPr>
              <w:spacing w:after="0" w:line="240" w:lineRule="auto"/>
              <w:jc w:val="right"/>
              <w:rPr>
                <w:rFonts w:ascii="Aptos Light" w:hAnsi="Aptos Light"/>
                <w:sz w:val="16"/>
                <w:szCs w:val="16"/>
              </w:rPr>
            </w:pPr>
            <w:r w:rsidRPr="000C640A">
              <w:rPr>
                <w:rFonts w:ascii="Aptos Light" w:hAnsi="Aptos Light" w:cs="Times New Roman"/>
                <w:sz w:val="16"/>
                <w:szCs w:val="16"/>
              </w:rPr>
              <w:t>103,1</w:t>
            </w:r>
          </w:p>
        </w:tc>
      </w:tr>
    </w:tbl>
    <w:p w14:paraId="6B53BFE0" w14:textId="77777777" w:rsidR="00982A5B" w:rsidRPr="000C640A" w:rsidRDefault="00982A5B" w:rsidP="00E34A5A">
      <w:pPr>
        <w:spacing w:after="120" w:line="240" w:lineRule="auto"/>
        <w:rPr>
          <w:rFonts w:ascii="Aptos Light" w:hAnsi="Aptos Light"/>
          <w:sz w:val="22"/>
          <w:szCs w:val="22"/>
        </w:rPr>
      </w:pPr>
    </w:p>
    <w:p w14:paraId="06F4DE54"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Ovim programom se osigurava financiranje redovnih aktivnosti održavanja željezničke infrastrukture, reguliranje prometa i upravljanje željezničkom infrastrukturom s ciljem dugoročne održivosti poslovanja te kontinuiranom održavanju likvidnosti, solventnosti i financijske stabilnosti, a sve u svrhu podizanja efikasnosti hrvatskog željezničkog sustava. </w:t>
      </w:r>
    </w:p>
    <w:p w14:paraId="7B01E9FE" w14:textId="77777777" w:rsidR="00982A5B" w:rsidRPr="000C640A" w:rsidRDefault="00320FE1" w:rsidP="00E34A5A">
      <w:pPr>
        <w:spacing w:after="120" w:line="240" w:lineRule="auto"/>
        <w:rPr>
          <w:rFonts w:ascii="Aptos Light" w:hAnsi="Aptos Light"/>
          <w:sz w:val="20"/>
          <w:szCs w:val="20"/>
        </w:rPr>
      </w:pPr>
      <w:r w:rsidRPr="000C640A">
        <w:rPr>
          <w:rFonts w:ascii="Aptos" w:hAnsi="Aptos" w:cs="Times New Roman"/>
          <w:b/>
          <w:sz w:val="20"/>
          <w:szCs w:val="20"/>
        </w:rPr>
        <w:lastRenderedPageBreak/>
        <w:t>Cilj:</w:t>
      </w:r>
      <w:r w:rsidRPr="000C640A">
        <w:rPr>
          <w:rFonts w:ascii="Aptos Light" w:hAnsi="Aptos Light" w:cs="Times New Roman"/>
          <w:b/>
          <w:sz w:val="20"/>
          <w:szCs w:val="20"/>
        </w:rPr>
        <w:t xml:space="preserve"> </w:t>
      </w:r>
      <w:r w:rsidRPr="000C640A">
        <w:rPr>
          <w:rFonts w:ascii="Aptos Light" w:hAnsi="Aptos Light" w:cs="Times New Roman"/>
          <w:sz w:val="20"/>
          <w:szCs w:val="20"/>
        </w:rPr>
        <w:t>Pravovremeno ispunjavanje obveza vezanih za redovni segment poslovanja</w:t>
      </w:r>
    </w:p>
    <w:p w14:paraId="137ABF4B" w14:textId="77777777" w:rsidR="00982A5B" w:rsidRPr="000C640A" w:rsidRDefault="00320FE1" w:rsidP="00E34A5A">
      <w:pPr>
        <w:spacing w:after="120" w:line="240" w:lineRule="auto"/>
        <w:rPr>
          <w:rFonts w:ascii="Aptos" w:hAnsi="Aptos"/>
          <w:b/>
          <w:sz w:val="20"/>
          <w:szCs w:val="20"/>
        </w:rPr>
      </w:pPr>
      <w:r w:rsidRPr="000C640A">
        <w:rPr>
          <w:rFonts w:ascii="Aptos Light" w:hAnsi="Aptos Light" w:cs="Times New Roman"/>
          <w:b/>
          <w:sz w:val="20"/>
          <w:szCs w:val="20"/>
        </w:rPr>
        <w:br/>
      </w:r>
      <w:r w:rsidRPr="000C640A">
        <w:rPr>
          <w:rFonts w:ascii="Aptos" w:hAnsi="Aptos" w:cs="Times New Roman"/>
          <w:b/>
          <w:sz w:val="20"/>
          <w:szCs w:val="20"/>
        </w:rPr>
        <w:t>Opis provedbe cilja programa</w:t>
      </w:r>
    </w:p>
    <w:p w14:paraId="67096A33"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Održavanje ekonomske i financijske održivosti poslovanja osnovni je preduvjet za daljnji razvoj željezničkog prometa. Svake godine između resornog ministarstva i HŽ Infrastrukture sklapa se Ugovor o međusobnim pravima i obvezama u vezi s financiranjem upravljanja željezničkom infrastrukturom u širem smislu kojim je obuhvaćeno financiranje upravljanja, organizacije i regulacije prometa kao i održavanje željezničke infrastrukture  s ciljem podmirenja troškova vezanih za segment redovnog poslovanja. </w:t>
      </w:r>
    </w:p>
    <w:p w14:paraId="6F3C0B14"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Doznačena sredstva u cijelosti su utrošena na podmirenje obveza za redovni segment poslovanja. </w:t>
      </w:r>
    </w:p>
    <w:p w14:paraId="6D81F553" w14:textId="77777777" w:rsidR="00982A5B" w:rsidRPr="000C640A" w:rsidRDefault="00320FE1" w:rsidP="00E34A5A">
      <w:pPr>
        <w:spacing w:after="120" w:line="240" w:lineRule="auto"/>
        <w:rPr>
          <w:rFonts w:ascii="Aptos" w:hAnsi="Aptos"/>
          <w:sz w:val="20"/>
          <w:szCs w:val="20"/>
        </w:rPr>
      </w:pPr>
      <w:r w:rsidRPr="000C640A">
        <w:rPr>
          <w:rFonts w:ascii="Aptos Light" w:hAnsi="Aptos Light" w:cs="Times New Roman"/>
          <w:b/>
          <w:sz w:val="20"/>
          <w:szCs w:val="20"/>
        </w:rPr>
        <w:br/>
      </w:r>
      <w:r w:rsidRPr="000C640A">
        <w:rPr>
          <w:rFonts w:ascii="Aptos" w:hAnsi="Aptos" w:cs="Times New Roman"/>
          <w:b/>
          <w:sz w:val="20"/>
          <w:szCs w:val="20"/>
        </w:rPr>
        <w:t>Pokazatelji učinka</w:t>
      </w:r>
    </w:p>
    <w:tbl>
      <w:tblPr>
        <w:tblW w:w="4850" w:type="pct"/>
        <w:tblInd w:w="1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Look w:val="04A0" w:firstRow="1" w:lastRow="0" w:firstColumn="1" w:lastColumn="0" w:noHBand="0" w:noVBand="1"/>
      </w:tblPr>
      <w:tblGrid>
        <w:gridCol w:w="2038"/>
        <w:gridCol w:w="1180"/>
        <w:gridCol w:w="1180"/>
        <w:gridCol w:w="1180"/>
        <w:gridCol w:w="1180"/>
        <w:gridCol w:w="1180"/>
        <w:gridCol w:w="1180"/>
      </w:tblGrid>
      <w:tr w:rsidR="00982A5B" w:rsidRPr="000C640A" w14:paraId="2517F7A3" w14:textId="77777777" w:rsidTr="004E64F3">
        <w:tc>
          <w:tcPr>
            <w:tcW w:w="950" w:type="pct"/>
            <w:shd w:val="clear" w:color="auto" w:fill="F2F2F2" w:themeFill="background1" w:themeFillShade="F2"/>
            <w:vAlign w:val="center"/>
          </w:tcPr>
          <w:p w14:paraId="2DAD631F" w14:textId="77777777" w:rsidR="00982A5B" w:rsidRPr="000C640A" w:rsidRDefault="00320FE1" w:rsidP="00234B7A">
            <w:pPr>
              <w:spacing w:after="0" w:line="240" w:lineRule="auto"/>
              <w:jc w:val="center"/>
              <w:rPr>
                <w:rFonts w:ascii="Aptos" w:hAnsi="Aptos"/>
                <w:sz w:val="16"/>
                <w:szCs w:val="16"/>
              </w:rPr>
            </w:pPr>
            <w:r w:rsidRPr="000C640A">
              <w:rPr>
                <w:rFonts w:ascii="Aptos" w:hAnsi="Aptos" w:cs="Times New Roman"/>
                <w:b/>
                <w:sz w:val="16"/>
                <w:szCs w:val="16"/>
              </w:rPr>
              <w:t>Pokazatelj učinka</w:t>
            </w:r>
          </w:p>
        </w:tc>
        <w:tc>
          <w:tcPr>
            <w:tcW w:w="550" w:type="pct"/>
            <w:shd w:val="clear" w:color="auto" w:fill="F2F2F2" w:themeFill="background1" w:themeFillShade="F2"/>
            <w:vAlign w:val="center"/>
          </w:tcPr>
          <w:p w14:paraId="6FC05A60" w14:textId="77777777" w:rsidR="00982A5B" w:rsidRPr="000C640A" w:rsidRDefault="00320FE1" w:rsidP="00234B7A">
            <w:pPr>
              <w:spacing w:after="0" w:line="240" w:lineRule="auto"/>
              <w:jc w:val="center"/>
              <w:rPr>
                <w:rFonts w:ascii="Aptos" w:hAnsi="Aptos"/>
                <w:sz w:val="16"/>
                <w:szCs w:val="16"/>
              </w:rPr>
            </w:pPr>
            <w:r w:rsidRPr="000C640A">
              <w:rPr>
                <w:rFonts w:ascii="Aptos" w:hAnsi="Aptos" w:cs="Times New Roman"/>
                <w:b/>
                <w:sz w:val="16"/>
                <w:szCs w:val="16"/>
              </w:rPr>
              <w:t>Definicija</w:t>
            </w:r>
          </w:p>
        </w:tc>
        <w:tc>
          <w:tcPr>
            <w:tcW w:w="550" w:type="pct"/>
            <w:shd w:val="clear" w:color="auto" w:fill="F2F2F2" w:themeFill="background1" w:themeFillShade="F2"/>
            <w:vAlign w:val="center"/>
          </w:tcPr>
          <w:p w14:paraId="415804F8" w14:textId="77777777" w:rsidR="00982A5B" w:rsidRPr="000C640A" w:rsidRDefault="00320FE1" w:rsidP="00234B7A">
            <w:pPr>
              <w:spacing w:after="0" w:line="240" w:lineRule="auto"/>
              <w:jc w:val="center"/>
              <w:rPr>
                <w:rFonts w:ascii="Aptos" w:hAnsi="Aptos"/>
                <w:sz w:val="16"/>
                <w:szCs w:val="16"/>
              </w:rPr>
            </w:pPr>
            <w:r w:rsidRPr="000C640A">
              <w:rPr>
                <w:rFonts w:ascii="Aptos" w:hAnsi="Aptos" w:cs="Times New Roman"/>
                <w:b/>
                <w:sz w:val="16"/>
                <w:szCs w:val="16"/>
              </w:rPr>
              <w:t>Jedinica</w:t>
            </w:r>
          </w:p>
        </w:tc>
        <w:tc>
          <w:tcPr>
            <w:tcW w:w="550" w:type="pct"/>
            <w:shd w:val="clear" w:color="auto" w:fill="F2F2F2" w:themeFill="background1" w:themeFillShade="F2"/>
            <w:vAlign w:val="center"/>
          </w:tcPr>
          <w:p w14:paraId="68C36DBE" w14:textId="77777777" w:rsidR="00982A5B" w:rsidRPr="000C640A" w:rsidRDefault="00320FE1" w:rsidP="00234B7A">
            <w:pPr>
              <w:spacing w:after="0" w:line="240" w:lineRule="auto"/>
              <w:jc w:val="center"/>
              <w:rPr>
                <w:rFonts w:ascii="Aptos" w:hAnsi="Aptos"/>
                <w:sz w:val="16"/>
                <w:szCs w:val="16"/>
              </w:rPr>
            </w:pPr>
            <w:r w:rsidRPr="000C640A">
              <w:rPr>
                <w:rFonts w:ascii="Aptos" w:hAnsi="Aptos" w:cs="Times New Roman"/>
                <w:b/>
                <w:sz w:val="16"/>
                <w:szCs w:val="16"/>
              </w:rPr>
              <w:t>Polazna vrijednost</w:t>
            </w:r>
          </w:p>
        </w:tc>
        <w:tc>
          <w:tcPr>
            <w:tcW w:w="550" w:type="pct"/>
            <w:shd w:val="clear" w:color="auto" w:fill="F2F2F2" w:themeFill="background1" w:themeFillShade="F2"/>
            <w:vAlign w:val="center"/>
          </w:tcPr>
          <w:p w14:paraId="2C55EF16" w14:textId="77777777" w:rsidR="00982A5B" w:rsidRPr="000C640A" w:rsidRDefault="00320FE1" w:rsidP="00234B7A">
            <w:pPr>
              <w:spacing w:after="0" w:line="240" w:lineRule="auto"/>
              <w:jc w:val="center"/>
              <w:rPr>
                <w:rFonts w:ascii="Aptos" w:hAnsi="Aptos"/>
                <w:sz w:val="16"/>
                <w:szCs w:val="16"/>
              </w:rPr>
            </w:pPr>
            <w:r w:rsidRPr="000C640A">
              <w:rPr>
                <w:rFonts w:ascii="Aptos" w:hAnsi="Aptos" w:cs="Times New Roman"/>
                <w:b/>
                <w:sz w:val="16"/>
                <w:szCs w:val="16"/>
              </w:rPr>
              <w:t>Izvor podataka</w:t>
            </w:r>
          </w:p>
        </w:tc>
        <w:tc>
          <w:tcPr>
            <w:tcW w:w="550" w:type="pct"/>
            <w:shd w:val="clear" w:color="auto" w:fill="F2F2F2" w:themeFill="background1" w:themeFillShade="F2"/>
            <w:vAlign w:val="center"/>
          </w:tcPr>
          <w:p w14:paraId="77C1E965" w14:textId="77777777" w:rsidR="00982A5B" w:rsidRPr="000C640A" w:rsidRDefault="00320FE1" w:rsidP="00234B7A">
            <w:pPr>
              <w:spacing w:after="0" w:line="240" w:lineRule="auto"/>
              <w:jc w:val="center"/>
              <w:rPr>
                <w:rFonts w:ascii="Aptos" w:hAnsi="Aptos"/>
                <w:sz w:val="16"/>
                <w:szCs w:val="16"/>
              </w:rPr>
            </w:pPr>
            <w:r w:rsidRPr="000C640A">
              <w:rPr>
                <w:rFonts w:ascii="Aptos" w:hAnsi="Aptos" w:cs="Times New Roman"/>
                <w:b/>
                <w:sz w:val="16"/>
                <w:szCs w:val="16"/>
              </w:rPr>
              <w:t>Ciljana vrijednost (2024.)</w:t>
            </w:r>
          </w:p>
        </w:tc>
        <w:tc>
          <w:tcPr>
            <w:tcW w:w="550" w:type="pct"/>
            <w:shd w:val="clear" w:color="auto" w:fill="F2F2F2" w:themeFill="background1" w:themeFillShade="F2"/>
            <w:vAlign w:val="center"/>
          </w:tcPr>
          <w:p w14:paraId="6523AFB1" w14:textId="77777777" w:rsidR="00982A5B" w:rsidRPr="000C640A" w:rsidRDefault="00320FE1" w:rsidP="00234B7A">
            <w:pPr>
              <w:spacing w:after="0" w:line="240" w:lineRule="auto"/>
              <w:jc w:val="center"/>
              <w:rPr>
                <w:rFonts w:ascii="Aptos" w:hAnsi="Aptos"/>
                <w:sz w:val="16"/>
                <w:szCs w:val="16"/>
              </w:rPr>
            </w:pPr>
            <w:r w:rsidRPr="000C640A">
              <w:rPr>
                <w:rFonts w:ascii="Aptos" w:hAnsi="Aptos" w:cs="Times New Roman"/>
                <w:b/>
                <w:sz w:val="16"/>
                <w:szCs w:val="16"/>
              </w:rPr>
              <w:t>Ostvarena vrijednost (2024.)</w:t>
            </w:r>
          </w:p>
        </w:tc>
      </w:tr>
      <w:tr w:rsidR="00982A5B" w:rsidRPr="000C640A" w14:paraId="6D17BDB7" w14:textId="77777777" w:rsidTr="004E64F3">
        <w:tc>
          <w:tcPr>
            <w:tcW w:w="950" w:type="pct"/>
            <w:vAlign w:val="center"/>
          </w:tcPr>
          <w:p w14:paraId="2383F5FE"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sz w:val="16"/>
                <w:szCs w:val="16"/>
              </w:rPr>
              <w:t>Održivost poslovanja</w:t>
            </w:r>
          </w:p>
        </w:tc>
        <w:tc>
          <w:tcPr>
            <w:tcW w:w="550" w:type="pct"/>
            <w:vAlign w:val="center"/>
          </w:tcPr>
          <w:p w14:paraId="1880D995"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sz w:val="16"/>
                <w:szCs w:val="16"/>
              </w:rPr>
              <w:t>Održavanje ekonomske i socijalne stabilnosti poslovanja</w:t>
            </w:r>
          </w:p>
        </w:tc>
        <w:tc>
          <w:tcPr>
            <w:tcW w:w="550" w:type="pct"/>
            <w:vAlign w:val="center"/>
          </w:tcPr>
          <w:p w14:paraId="2227E779"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sz w:val="16"/>
                <w:szCs w:val="16"/>
              </w:rPr>
              <w:t>%</w:t>
            </w:r>
          </w:p>
        </w:tc>
        <w:tc>
          <w:tcPr>
            <w:tcW w:w="550" w:type="pct"/>
            <w:vAlign w:val="center"/>
          </w:tcPr>
          <w:p w14:paraId="6FE7C53A" w14:textId="77777777" w:rsidR="00982A5B" w:rsidRPr="000C640A" w:rsidRDefault="00320FE1" w:rsidP="00234B7A">
            <w:pPr>
              <w:spacing w:after="0" w:line="240" w:lineRule="auto"/>
              <w:jc w:val="right"/>
              <w:rPr>
                <w:rFonts w:ascii="Aptos Light" w:hAnsi="Aptos Light"/>
                <w:sz w:val="16"/>
                <w:szCs w:val="16"/>
              </w:rPr>
            </w:pPr>
            <w:r w:rsidRPr="000C640A">
              <w:rPr>
                <w:rFonts w:ascii="Aptos Light" w:hAnsi="Aptos Light" w:cs="Times New Roman"/>
                <w:sz w:val="16"/>
                <w:szCs w:val="16"/>
              </w:rPr>
              <w:t>100,0</w:t>
            </w:r>
          </w:p>
        </w:tc>
        <w:tc>
          <w:tcPr>
            <w:tcW w:w="550" w:type="pct"/>
            <w:vAlign w:val="center"/>
          </w:tcPr>
          <w:p w14:paraId="29862BB9"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sz w:val="16"/>
                <w:szCs w:val="16"/>
              </w:rPr>
              <w:t>HŽI</w:t>
            </w:r>
          </w:p>
        </w:tc>
        <w:tc>
          <w:tcPr>
            <w:tcW w:w="550" w:type="pct"/>
            <w:vAlign w:val="center"/>
          </w:tcPr>
          <w:p w14:paraId="1B48102E" w14:textId="77777777" w:rsidR="00982A5B" w:rsidRPr="000C640A" w:rsidRDefault="00320FE1" w:rsidP="00234B7A">
            <w:pPr>
              <w:spacing w:after="0" w:line="240" w:lineRule="auto"/>
              <w:jc w:val="right"/>
              <w:rPr>
                <w:rFonts w:ascii="Aptos Light" w:hAnsi="Aptos Light"/>
                <w:sz w:val="16"/>
                <w:szCs w:val="16"/>
              </w:rPr>
            </w:pPr>
            <w:r w:rsidRPr="000C640A">
              <w:rPr>
                <w:rFonts w:ascii="Aptos Light" w:hAnsi="Aptos Light" w:cs="Times New Roman"/>
                <w:sz w:val="16"/>
                <w:szCs w:val="16"/>
              </w:rPr>
              <w:t>100,0</w:t>
            </w:r>
          </w:p>
        </w:tc>
        <w:tc>
          <w:tcPr>
            <w:tcW w:w="550" w:type="pct"/>
            <w:vAlign w:val="center"/>
          </w:tcPr>
          <w:p w14:paraId="36A1827D" w14:textId="77777777" w:rsidR="00982A5B" w:rsidRPr="000C640A" w:rsidRDefault="00320FE1" w:rsidP="00234B7A">
            <w:pPr>
              <w:spacing w:after="0" w:line="240" w:lineRule="auto"/>
              <w:jc w:val="right"/>
              <w:rPr>
                <w:rFonts w:ascii="Aptos Light" w:hAnsi="Aptos Light"/>
                <w:sz w:val="16"/>
                <w:szCs w:val="16"/>
              </w:rPr>
            </w:pPr>
            <w:r w:rsidRPr="000C640A">
              <w:rPr>
                <w:rFonts w:ascii="Aptos Light" w:hAnsi="Aptos Light" w:cs="Times New Roman"/>
                <w:sz w:val="16"/>
                <w:szCs w:val="16"/>
              </w:rPr>
              <w:t>100,0</w:t>
            </w:r>
          </w:p>
        </w:tc>
      </w:tr>
    </w:tbl>
    <w:p w14:paraId="42D5FA2F" w14:textId="77777777" w:rsidR="00982A5B" w:rsidRPr="000C640A" w:rsidRDefault="00982A5B" w:rsidP="00E34A5A">
      <w:pPr>
        <w:spacing w:after="120" w:line="240" w:lineRule="auto"/>
        <w:rPr>
          <w:rFonts w:ascii="Aptos Light" w:hAnsi="Aptos Light"/>
          <w:sz w:val="22"/>
          <w:szCs w:val="22"/>
        </w:rPr>
      </w:pPr>
    </w:p>
    <w:p w14:paraId="25EBBBB6" w14:textId="77777777" w:rsidR="00982A5B" w:rsidRPr="000C640A" w:rsidRDefault="00320FE1" w:rsidP="00E34A5A">
      <w:pPr>
        <w:spacing w:after="120" w:line="240" w:lineRule="auto"/>
        <w:rPr>
          <w:rFonts w:ascii="Aptos" w:hAnsi="Aptos"/>
          <w:sz w:val="20"/>
          <w:szCs w:val="20"/>
        </w:rPr>
      </w:pPr>
      <w:r w:rsidRPr="000C640A">
        <w:rPr>
          <w:rFonts w:ascii="Aptos Light" w:hAnsi="Aptos Light" w:cs="Times New Roman"/>
          <w:b/>
          <w:sz w:val="22"/>
          <w:szCs w:val="22"/>
        </w:rPr>
        <w:br/>
      </w:r>
      <w:r w:rsidRPr="000C640A">
        <w:rPr>
          <w:rFonts w:ascii="Aptos" w:hAnsi="Aptos" w:cs="Times New Roman"/>
          <w:b/>
          <w:sz w:val="20"/>
          <w:szCs w:val="20"/>
        </w:rPr>
        <w:t xml:space="preserve">A110000 ADMINISTRACIJA I UPRAVLJANJE  </w:t>
      </w:r>
    </w:p>
    <w:tbl>
      <w:tblPr>
        <w:tblW w:w="4850" w:type="pct"/>
        <w:tblInd w:w="1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Look w:val="04A0" w:firstRow="1" w:lastRow="0" w:firstColumn="1" w:lastColumn="0" w:noHBand="0" w:noVBand="1"/>
      </w:tblPr>
      <w:tblGrid>
        <w:gridCol w:w="2553"/>
        <w:gridCol w:w="1459"/>
        <w:gridCol w:w="1459"/>
        <w:gridCol w:w="1459"/>
        <w:gridCol w:w="1258"/>
        <w:gridCol w:w="930"/>
      </w:tblGrid>
      <w:tr w:rsidR="00982A5B" w:rsidRPr="000C640A" w14:paraId="66A39FAD" w14:textId="77777777" w:rsidTr="004E64F3">
        <w:tc>
          <w:tcPr>
            <w:tcW w:w="980" w:type="pct"/>
            <w:shd w:val="clear" w:color="auto" w:fill="F2F2F2" w:themeFill="background1" w:themeFillShade="F2"/>
            <w:vAlign w:val="center"/>
          </w:tcPr>
          <w:p w14:paraId="5F8CF867" w14:textId="77777777" w:rsidR="00982A5B" w:rsidRPr="000C640A" w:rsidRDefault="00982A5B" w:rsidP="00234B7A">
            <w:pPr>
              <w:spacing w:after="0" w:line="240" w:lineRule="auto"/>
              <w:jc w:val="center"/>
              <w:rPr>
                <w:rFonts w:ascii="Aptos" w:hAnsi="Aptos"/>
                <w:sz w:val="16"/>
                <w:szCs w:val="16"/>
              </w:rPr>
            </w:pPr>
          </w:p>
        </w:tc>
        <w:tc>
          <w:tcPr>
            <w:tcW w:w="690" w:type="pct"/>
            <w:shd w:val="clear" w:color="auto" w:fill="F2F2F2" w:themeFill="background1" w:themeFillShade="F2"/>
            <w:vAlign w:val="center"/>
          </w:tcPr>
          <w:p w14:paraId="3E22659A" w14:textId="77777777" w:rsidR="00982A5B" w:rsidRPr="000C640A" w:rsidRDefault="00320FE1" w:rsidP="00234B7A">
            <w:pPr>
              <w:spacing w:after="0" w:line="240" w:lineRule="auto"/>
              <w:jc w:val="center"/>
              <w:rPr>
                <w:rFonts w:ascii="Aptos" w:hAnsi="Aptos"/>
                <w:sz w:val="16"/>
                <w:szCs w:val="16"/>
              </w:rPr>
            </w:pPr>
            <w:r w:rsidRPr="000C640A">
              <w:rPr>
                <w:rFonts w:ascii="Aptos" w:hAnsi="Aptos" w:cs="Times New Roman"/>
                <w:b/>
                <w:sz w:val="16"/>
                <w:szCs w:val="16"/>
              </w:rPr>
              <w:t>Izvršenje 2023.</w:t>
            </w:r>
          </w:p>
        </w:tc>
        <w:tc>
          <w:tcPr>
            <w:tcW w:w="690" w:type="pct"/>
            <w:shd w:val="clear" w:color="auto" w:fill="F2F2F2" w:themeFill="background1" w:themeFillShade="F2"/>
            <w:vAlign w:val="center"/>
          </w:tcPr>
          <w:p w14:paraId="48A0AB26" w14:textId="77777777" w:rsidR="00982A5B" w:rsidRPr="000C640A" w:rsidRDefault="00320FE1" w:rsidP="00234B7A">
            <w:pPr>
              <w:spacing w:after="0" w:line="240" w:lineRule="auto"/>
              <w:jc w:val="center"/>
              <w:rPr>
                <w:rFonts w:ascii="Aptos" w:hAnsi="Aptos"/>
                <w:sz w:val="16"/>
                <w:szCs w:val="16"/>
              </w:rPr>
            </w:pPr>
            <w:r w:rsidRPr="000C640A">
              <w:rPr>
                <w:rFonts w:ascii="Aptos" w:hAnsi="Aptos" w:cs="Times New Roman"/>
                <w:b/>
                <w:sz w:val="16"/>
                <w:szCs w:val="16"/>
              </w:rPr>
              <w:t>Rebalans 2024.</w:t>
            </w:r>
          </w:p>
        </w:tc>
        <w:tc>
          <w:tcPr>
            <w:tcW w:w="690" w:type="pct"/>
            <w:shd w:val="clear" w:color="auto" w:fill="F2F2F2" w:themeFill="background1" w:themeFillShade="F2"/>
            <w:vAlign w:val="center"/>
          </w:tcPr>
          <w:p w14:paraId="56D2A15A" w14:textId="77777777" w:rsidR="00982A5B" w:rsidRPr="000C640A" w:rsidRDefault="00320FE1" w:rsidP="00234B7A">
            <w:pPr>
              <w:spacing w:after="0" w:line="240" w:lineRule="auto"/>
              <w:jc w:val="center"/>
              <w:rPr>
                <w:rFonts w:ascii="Aptos" w:hAnsi="Aptos"/>
                <w:sz w:val="16"/>
                <w:szCs w:val="16"/>
              </w:rPr>
            </w:pPr>
            <w:r w:rsidRPr="000C640A">
              <w:rPr>
                <w:rFonts w:ascii="Aptos" w:hAnsi="Aptos" w:cs="Times New Roman"/>
                <w:b/>
                <w:sz w:val="16"/>
                <w:szCs w:val="16"/>
              </w:rPr>
              <w:t>Izvršenje 2024.</w:t>
            </w:r>
          </w:p>
        </w:tc>
        <w:tc>
          <w:tcPr>
            <w:tcW w:w="690" w:type="pct"/>
            <w:shd w:val="clear" w:color="auto" w:fill="F2F2F2" w:themeFill="background1" w:themeFillShade="F2"/>
            <w:vAlign w:val="center"/>
          </w:tcPr>
          <w:p w14:paraId="6984DDA6" w14:textId="77777777" w:rsidR="00982A5B" w:rsidRPr="000C640A" w:rsidRDefault="00320FE1" w:rsidP="00234B7A">
            <w:pPr>
              <w:spacing w:after="0" w:line="240" w:lineRule="auto"/>
              <w:jc w:val="center"/>
              <w:rPr>
                <w:rFonts w:ascii="Aptos" w:hAnsi="Aptos"/>
                <w:sz w:val="16"/>
                <w:szCs w:val="16"/>
              </w:rPr>
            </w:pPr>
            <w:r w:rsidRPr="000C640A">
              <w:rPr>
                <w:rFonts w:ascii="Aptos" w:hAnsi="Aptos" w:cs="Times New Roman"/>
                <w:b/>
                <w:sz w:val="16"/>
                <w:szCs w:val="16"/>
              </w:rPr>
              <w:t>Indeks</w:t>
            </w:r>
          </w:p>
        </w:tc>
        <w:tc>
          <w:tcPr>
            <w:tcW w:w="690" w:type="pct"/>
            <w:shd w:val="clear" w:color="auto" w:fill="F2F2F2" w:themeFill="background1" w:themeFillShade="F2"/>
            <w:vAlign w:val="center"/>
          </w:tcPr>
          <w:p w14:paraId="29380EFC" w14:textId="77777777" w:rsidR="00982A5B" w:rsidRPr="000C640A" w:rsidRDefault="00320FE1" w:rsidP="00234B7A">
            <w:pPr>
              <w:spacing w:after="0" w:line="240" w:lineRule="auto"/>
              <w:jc w:val="center"/>
              <w:rPr>
                <w:rFonts w:ascii="Aptos" w:hAnsi="Aptos"/>
                <w:sz w:val="16"/>
                <w:szCs w:val="16"/>
              </w:rPr>
            </w:pPr>
            <w:r w:rsidRPr="000C640A">
              <w:rPr>
                <w:rFonts w:ascii="Aptos" w:hAnsi="Aptos" w:cs="Times New Roman"/>
                <w:b/>
                <w:sz w:val="16"/>
                <w:szCs w:val="16"/>
              </w:rPr>
              <w:t>Indeks</w:t>
            </w:r>
          </w:p>
        </w:tc>
      </w:tr>
      <w:tr w:rsidR="00982A5B" w:rsidRPr="000C640A" w14:paraId="391ECAC0" w14:textId="77777777" w:rsidTr="004E64F3">
        <w:tc>
          <w:tcPr>
            <w:tcW w:w="1400" w:type="pct"/>
            <w:shd w:val="clear" w:color="auto" w:fill="F2F2F2" w:themeFill="background1" w:themeFillShade="F2"/>
            <w:vAlign w:val="center"/>
          </w:tcPr>
          <w:p w14:paraId="2E31B0A7"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sz w:val="16"/>
                <w:szCs w:val="16"/>
              </w:rPr>
              <w:t>1</w:t>
            </w:r>
          </w:p>
        </w:tc>
        <w:tc>
          <w:tcPr>
            <w:tcW w:w="800" w:type="pct"/>
            <w:shd w:val="clear" w:color="auto" w:fill="F2F2F2" w:themeFill="background1" w:themeFillShade="F2"/>
            <w:vAlign w:val="center"/>
          </w:tcPr>
          <w:p w14:paraId="4352B35C"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sz w:val="16"/>
                <w:szCs w:val="16"/>
              </w:rPr>
              <w:t>2</w:t>
            </w:r>
          </w:p>
        </w:tc>
        <w:tc>
          <w:tcPr>
            <w:tcW w:w="800" w:type="pct"/>
            <w:shd w:val="clear" w:color="auto" w:fill="F2F2F2" w:themeFill="background1" w:themeFillShade="F2"/>
            <w:vAlign w:val="center"/>
          </w:tcPr>
          <w:p w14:paraId="56B7AF35"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sz w:val="16"/>
                <w:szCs w:val="16"/>
              </w:rPr>
              <w:t>3</w:t>
            </w:r>
          </w:p>
        </w:tc>
        <w:tc>
          <w:tcPr>
            <w:tcW w:w="800" w:type="pct"/>
            <w:shd w:val="clear" w:color="auto" w:fill="F2F2F2" w:themeFill="background1" w:themeFillShade="F2"/>
            <w:vAlign w:val="center"/>
          </w:tcPr>
          <w:p w14:paraId="5FC95579"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sz w:val="16"/>
                <w:szCs w:val="16"/>
              </w:rPr>
              <w:t>4</w:t>
            </w:r>
          </w:p>
        </w:tc>
        <w:tc>
          <w:tcPr>
            <w:tcW w:w="500" w:type="pct"/>
            <w:shd w:val="clear" w:color="auto" w:fill="F2F2F2" w:themeFill="background1" w:themeFillShade="F2"/>
            <w:vAlign w:val="center"/>
          </w:tcPr>
          <w:p w14:paraId="49E0FF43"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sz w:val="16"/>
                <w:szCs w:val="16"/>
              </w:rPr>
              <w:t>5=4/2</w:t>
            </w:r>
          </w:p>
        </w:tc>
        <w:tc>
          <w:tcPr>
            <w:tcW w:w="500" w:type="pct"/>
            <w:shd w:val="clear" w:color="auto" w:fill="F2F2F2" w:themeFill="background1" w:themeFillShade="F2"/>
            <w:vAlign w:val="center"/>
          </w:tcPr>
          <w:p w14:paraId="57AD944A"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sz w:val="16"/>
                <w:szCs w:val="16"/>
              </w:rPr>
              <w:t>6=4/3</w:t>
            </w:r>
          </w:p>
        </w:tc>
      </w:tr>
      <w:tr w:rsidR="00982A5B" w:rsidRPr="000C640A" w14:paraId="3EA7D68C" w14:textId="77777777" w:rsidTr="004E64F3">
        <w:tc>
          <w:tcPr>
            <w:tcW w:w="980" w:type="pct"/>
            <w:vAlign w:val="center"/>
          </w:tcPr>
          <w:p w14:paraId="6D5508DB" w14:textId="77777777" w:rsidR="00982A5B" w:rsidRPr="000C640A" w:rsidRDefault="00320FE1" w:rsidP="00234B7A">
            <w:pPr>
              <w:spacing w:after="0" w:line="240" w:lineRule="auto"/>
              <w:rPr>
                <w:rFonts w:ascii="Aptos Light" w:hAnsi="Aptos Light"/>
                <w:sz w:val="16"/>
                <w:szCs w:val="16"/>
              </w:rPr>
            </w:pPr>
            <w:r w:rsidRPr="000C640A">
              <w:rPr>
                <w:rFonts w:ascii="Aptos Light" w:hAnsi="Aptos Light" w:cs="Times New Roman"/>
                <w:sz w:val="16"/>
                <w:szCs w:val="16"/>
              </w:rPr>
              <w:t>A110000</w:t>
            </w:r>
          </w:p>
        </w:tc>
        <w:tc>
          <w:tcPr>
            <w:tcW w:w="690" w:type="pct"/>
            <w:vAlign w:val="bottom"/>
          </w:tcPr>
          <w:p w14:paraId="7241A2FB" w14:textId="77777777" w:rsidR="00982A5B" w:rsidRPr="000C640A" w:rsidRDefault="00320FE1" w:rsidP="00234B7A">
            <w:pPr>
              <w:spacing w:after="0" w:line="240" w:lineRule="auto"/>
              <w:jc w:val="right"/>
              <w:rPr>
                <w:rFonts w:ascii="Aptos Light" w:hAnsi="Aptos Light"/>
                <w:sz w:val="16"/>
                <w:szCs w:val="16"/>
              </w:rPr>
            </w:pPr>
            <w:r w:rsidRPr="000C640A">
              <w:rPr>
                <w:rFonts w:ascii="Aptos Light" w:hAnsi="Aptos Light" w:cs="Times New Roman"/>
                <w:sz w:val="16"/>
                <w:szCs w:val="16"/>
              </w:rPr>
              <w:t>193.219.068</w:t>
            </w:r>
          </w:p>
        </w:tc>
        <w:tc>
          <w:tcPr>
            <w:tcW w:w="690" w:type="pct"/>
            <w:vAlign w:val="bottom"/>
          </w:tcPr>
          <w:p w14:paraId="5B1666E6" w14:textId="77777777" w:rsidR="00982A5B" w:rsidRPr="000C640A" w:rsidRDefault="00320FE1" w:rsidP="00234B7A">
            <w:pPr>
              <w:spacing w:after="0" w:line="240" w:lineRule="auto"/>
              <w:jc w:val="right"/>
              <w:rPr>
                <w:rFonts w:ascii="Aptos Light" w:hAnsi="Aptos Light"/>
                <w:sz w:val="16"/>
                <w:szCs w:val="16"/>
              </w:rPr>
            </w:pPr>
            <w:r w:rsidRPr="000C640A">
              <w:rPr>
                <w:rFonts w:ascii="Aptos Light" w:hAnsi="Aptos Light" w:cs="Times New Roman"/>
                <w:sz w:val="16"/>
                <w:szCs w:val="16"/>
              </w:rPr>
              <w:t>189.406.300</w:t>
            </w:r>
          </w:p>
        </w:tc>
        <w:tc>
          <w:tcPr>
            <w:tcW w:w="690" w:type="pct"/>
            <w:vAlign w:val="bottom"/>
          </w:tcPr>
          <w:p w14:paraId="05767F2B" w14:textId="77777777" w:rsidR="00982A5B" w:rsidRPr="000C640A" w:rsidRDefault="00320FE1" w:rsidP="00234B7A">
            <w:pPr>
              <w:spacing w:after="0" w:line="240" w:lineRule="auto"/>
              <w:jc w:val="right"/>
              <w:rPr>
                <w:rFonts w:ascii="Aptos Light" w:hAnsi="Aptos Light"/>
                <w:sz w:val="16"/>
                <w:szCs w:val="16"/>
              </w:rPr>
            </w:pPr>
            <w:r w:rsidRPr="000C640A">
              <w:rPr>
                <w:rFonts w:ascii="Aptos Light" w:hAnsi="Aptos Light" w:cs="Times New Roman"/>
                <w:sz w:val="16"/>
                <w:szCs w:val="16"/>
              </w:rPr>
              <w:t>196.766.698</w:t>
            </w:r>
          </w:p>
        </w:tc>
        <w:tc>
          <w:tcPr>
            <w:tcW w:w="690" w:type="pct"/>
            <w:vAlign w:val="bottom"/>
          </w:tcPr>
          <w:p w14:paraId="2DF94088" w14:textId="77777777" w:rsidR="00982A5B" w:rsidRPr="000C640A" w:rsidRDefault="00320FE1" w:rsidP="00234B7A">
            <w:pPr>
              <w:spacing w:after="0" w:line="240" w:lineRule="auto"/>
              <w:jc w:val="right"/>
              <w:rPr>
                <w:rFonts w:ascii="Aptos Light" w:hAnsi="Aptos Light"/>
                <w:sz w:val="16"/>
                <w:szCs w:val="16"/>
              </w:rPr>
            </w:pPr>
            <w:r w:rsidRPr="000C640A">
              <w:rPr>
                <w:rFonts w:ascii="Aptos Light" w:hAnsi="Aptos Light" w:cs="Times New Roman"/>
                <w:sz w:val="16"/>
                <w:szCs w:val="16"/>
              </w:rPr>
              <w:t>101,8</w:t>
            </w:r>
          </w:p>
        </w:tc>
        <w:tc>
          <w:tcPr>
            <w:tcW w:w="690" w:type="pct"/>
            <w:vAlign w:val="bottom"/>
          </w:tcPr>
          <w:p w14:paraId="4E2D65D1" w14:textId="77777777" w:rsidR="00982A5B" w:rsidRPr="000C640A" w:rsidRDefault="00320FE1" w:rsidP="00234B7A">
            <w:pPr>
              <w:spacing w:after="0" w:line="240" w:lineRule="auto"/>
              <w:jc w:val="right"/>
              <w:rPr>
                <w:rFonts w:ascii="Aptos Light" w:hAnsi="Aptos Light"/>
                <w:sz w:val="16"/>
                <w:szCs w:val="16"/>
              </w:rPr>
            </w:pPr>
            <w:r w:rsidRPr="000C640A">
              <w:rPr>
                <w:rFonts w:ascii="Aptos Light" w:hAnsi="Aptos Light" w:cs="Times New Roman"/>
                <w:sz w:val="16"/>
                <w:szCs w:val="16"/>
              </w:rPr>
              <w:t>103,9</w:t>
            </w:r>
          </w:p>
        </w:tc>
      </w:tr>
    </w:tbl>
    <w:p w14:paraId="47DE879C" w14:textId="77777777" w:rsidR="00982A5B" w:rsidRPr="000C640A" w:rsidRDefault="00982A5B" w:rsidP="00E34A5A">
      <w:pPr>
        <w:spacing w:after="120" w:line="240" w:lineRule="auto"/>
        <w:rPr>
          <w:rFonts w:ascii="Aptos Light" w:hAnsi="Aptos Light"/>
          <w:sz w:val="22"/>
          <w:szCs w:val="22"/>
        </w:rPr>
      </w:pPr>
    </w:p>
    <w:p w14:paraId="3F0541D7"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Rashodi za administraciju i upravljanje u 2024. godini iznose 196.766.698 EUR i u odnosu na plan za 2024. godinu veći su za 3,9%. Rashodi za administraciju i upravljanje obuhvaćaju poslovne rashode vezane za održavanje željezničke infrastrukture i za upravljanje, organizaciju i regulaciju željezničkog prometa, a planirani su u okviru odobrenih limita iz sredstava Državnoga proračuna i vlastitih izvora financiranja od prodaje proizvoda i usluga i prihoda od imovine. Struktura rashoda za administraciju i upravljanje ukazuje da se 68,1% rashoda odnosi na rashode za zaposlene, 29,0% na materijalne rashode, 2,0% na financijske rashode te 0,9% ostale rashode. </w:t>
      </w:r>
    </w:p>
    <w:p w14:paraId="47BBAA99"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U 2024. godini rashodi za zaposlene iznose 133.991.772 EUR od čega se na troškove bruto plaća 76,1, na doprinose na plaću 12,5% te 11,4% na ostale rashode za zaposlene koji se odnose na otpremnine i ostala materijalna prava radnika (regres za godišnji odmor, božićnica, dar djeci, jubilarne nagrade i sl.) temeljem Kolektivnog ugovora. U odnosu na 2023. godinu, ostvareni rashodi za zaposlene veći su za 14,8% što je najvećim dijelom rezultat primjene Kolektivnog ugovora. U odnosu na plan za 2024. godinu, rashodi za zaposlene veći su za 2,9%.</w:t>
      </w:r>
    </w:p>
    <w:p w14:paraId="058C9317"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Materijalni rashodi za 2024. godinu iznose 57.139.390 EUR, od čega se na naknade troškova zaposlenicima odnosi 10,4%, na rashode za materijal i energiju 34,2%, rashode za usluge 40,6% i na ostale rashode 14,8% od čega se 74,2% odnosi na pristojbe i naknade koje se uglavnom odnose na komunalne naknade.  U odnosu na plan za 2024. godinu realizirani su 102,0%, a u odnosu na 2023. godinu veći su za 11,6%.</w:t>
      </w:r>
    </w:p>
    <w:p w14:paraId="7CF39538"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Financijski rashodi za 2024. godinu iznose 3.885.694 EUR od kojih se 93,2% odnosi na ostale financijske rashode koji obuhvaćaju rashode temeljem poreznih obveza, 3,2% na bankarske usluge i usluge platnog prometa i 3,6% na zatezne kamate. </w:t>
      </w:r>
    </w:p>
    <w:p w14:paraId="27B08A91"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Ostali rashodi za 2024. godinu iznose 1.749.842 EUR i u odnosu na plan za 2024. godinu veći su za 143,0%. Predmetno povećanje najvećim dijelom odnosi se na rashode vezane za naknade štete uslijed izvanrednih događaja. U odnosu na prethodnu godinu, ostali rashodi veći su za 86,4%. </w:t>
      </w:r>
    </w:p>
    <w:p w14:paraId="3AC0B504" w14:textId="77777777" w:rsidR="00982A5B" w:rsidRPr="000C640A" w:rsidRDefault="00320FE1" w:rsidP="00E34A5A">
      <w:pPr>
        <w:spacing w:after="120" w:line="240" w:lineRule="auto"/>
        <w:rPr>
          <w:rFonts w:ascii="Aptos" w:hAnsi="Aptos"/>
          <w:sz w:val="20"/>
          <w:szCs w:val="20"/>
        </w:rPr>
      </w:pPr>
      <w:r w:rsidRPr="000C640A">
        <w:rPr>
          <w:rFonts w:ascii="Aptos Light" w:hAnsi="Aptos Light" w:cs="Times New Roman"/>
          <w:b/>
          <w:sz w:val="22"/>
          <w:szCs w:val="22"/>
        </w:rPr>
        <w:lastRenderedPageBreak/>
        <w:br/>
      </w:r>
      <w:r w:rsidRPr="000C640A">
        <w:rPr>
          <w:rFonts w:ascii="Aptos" w:hAnsi="Aptos" w:cs="Times New Roman"/>
          <w:b/>
          <w:sz w:val="20"/>
          <w:szCs w:val="20"/>
        </w:rPr>
        <w:t>K110000 OPREMANJE</w:t>
      </w:r>
    </w:p>
    <w:tbl>
      <w:tblPr>
        <w:tblW w:w="4850" w:type="pct"/>
        <w:tblInd w:w="1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Look w:val="04A0" w:firstRow="1" w:lastRow="0" w:firstColumn="1" w:lastColumn="0" w:noHBand="0" w:noVBand="1"/>
      </w:tblPr>
      <w:tblGrid>
        <w:gridCol w:w="2553"/>
        <w:gridCol w:w="1459"/>
        <w:gridCol w:w="1459"/>
        <w:gridCol w:w="1459"/>
        <w:gridCol w:w="1258"/>
        <w:gridCol w:w="930"/>
      </w:tblGrid>
      <w:tr w:rsidR="00982A5B" w:rsidRPr="000C640A" w14:paraId="2CD85FC6" w14:textId="77777777" w:rsidTr="004E64F3">
        <w:tc>
          <w:tcPr>
            <w:tcW w:w="980" w:type="pct"/>
            <w:shd w:val="clear" w:color="auto" w:fill="F2F2F2" w:themeFill="background1" w:themeFillShade="F2"/>
            <w:vAlign w:val="center"/>
          </w:tcPr>
          <w:p w14:paraId="0DED3A37" w14:textId="77777777" w:rsidR="00982A5B" w:rsidRPr="000C640A" w:rsidRDefault="00982A5B" w:rsidP="00234B7A">
            <w:pPr>
              <w:spacing w:after="0" w:line="240" w:lineRule="auto"/>
              <w:jc w:val="center"/>
              <w:rPr>
                <w:rFonts w:ascii="Aptos" w:hAnsi="Aptos"/>
                <w:sz w:val="16"/>
                <w:szCs w:val="16"/>
              </w:rPr>
            </w:pPr>
          </w:p>
        </w:tc>
        <w:tc>
          <w:tcPr>
            <w:tcW w:w="690" w:type="pct"/>
            <w:shd w:val="clear" w:color="auto" w:fill="F2F2F2" w:themeFill="background1" w:themeFillShade="F2"/>
            <w:vAlign w:val="center"/>
          </w:tcPr>
          <w:p w14:paraId="60DF08B3" w14:textId="77777777" w:rsidR="00982A5B" w:rsidRPr="000C640A" w:rsidRDefault="00320FE1" w:rsidP="00234B7A">
            <w:pPr>
              <w:spacing w:after="0" w:line="240" w:lineRule="auto"/>
              <w:jc w:val="center"/>
              <w:rPr>
                <w:rFonts w:ascii="Aptos" w:hAnsi="Aptos"/>
                <w:sz w:val="16"/>
                <w:szCs w:val="16"/>
              </w:rPr>
            </w:pPr>
            <w:r w:rsidRPr="000C640A">
              <w:rPr>
                <w:rFonts w:ascii="Aptos" w:hAnsi="Aptos" w:cs="Times New Roman"/>
                <w:b/>
                <w:sz w:val="16"/>
                <w:szCs w:val="16"/>
              </w:rPr>
              <w:t>Izvršenje 2023.</w:t>
            </w:r>
          </w:p>
        </w:tc>
        <w:tc>
          <w:tcPr>
            <w:tcW w:w="690" w:type="pct"/>
            <w:shd w:val="clear" w:color="auto" w:fill="F2F2F2" w:themeFill="background1" w:themeFillShade="F2"/>
            <w:vAlign w:val="center"/>
          </w:tcPr>
          <w:p w14:paraId="675DA81F" w14:textId="77777777" w:rsidR="00982A5B" w:rsidRPr="000C640A" w:rsidRDefault="00320FE1" w:rsidP="00234B7A">
            <w:pPr>
              <w:spacing w:after="0" w:line="240" w:lineRule="auto"/>
              <w:jc w:val="center"/>
              <w:rPr>
                <w:rFonts w:ascii="Aptos" w:hAnsi="Aptos"/>
                <w:sz w:val="16"/>
                <w:szCs w:val="16"/>
              </w:rPr>
            </w:pPr>
            <w:r w:rsidRPr="000C640A">
              <w:rPr>
                <w:rFonts w:ascii="Aptos" w:hAnsi="Aptos" w:cs="Times New Roman"/>
                <w:b/>
                <w:sz w:val="16"/>
                <w:szCs w:val="16"/>
              </w:rPr>
              <w:t>Rebalans 2024.</w:t>
            </w:r>
          </w:p>
        </w:tc>
        <w:tc>
          <w:tcPr>
            <w:tcW w:w="690" w:type="pct"/>
            <w:shd w:val="clear" w:color="auto" w:fill="F2F2F2" w:themeFill="background1" w:themeFillShade="F2"/>
            <w:vAlign w:val="center"/>
          </w:tcPr>
          <w:p w14:paraId="0F079916" w14:textId="77777777" w:rsidR="00982A5B" w:rsidRPr="000C640A" w:rsidRDefault="00320FE1" w:rsidP="00234B7A">
            <w:pPr>
              <w:spacing w:after="0" w:line="240" w:lineRule="auto"/>
              <w:jc w:val="center"/>
              <w:rPr>
                <w:rFonts w:ascii="Aptos" w:hAnsi="Aptos"/>
                <w:sz w:val="16"/>
                <w:szCs w:val="16"/>
              </w:rPr>
            </w:pPr>
            <w:r w:rsidRPr="000C640A">
              <w:rPr>
                <w:rFonts w:ascii="Aptos" w:hAnsi="Aptos" w:cs="Times New Roman"/>
                <w:b/>
                <w:sz w:val="16"/>
                <w:szCs w:val="16"/>
              </w:rPr>
              <w:t>Izvršenje 2024.</w:t>
            </w:r>
          </w:p>
        </w:tc>
        <w:tc>
          <w:tcPr>
            <w:tcW w:w="690" w:type="pct"/>
            <w:shd w:val="clear" w:color="auto" w:fill="F2F2F2" w:themeFill="background1" w:themeFillShade="F2"/>
            <w:vAlign w:val="center"/>
          </w:tcPr>
          <w:p w14:paraId="3188A315" w14:textId="77777777" w:rsidR="00982A5B" w:rsidRPr="000C640A" w:rsidRDefault="00320FE1" w:rsidP="00234B7A">
            <w:pPr>
              <w:spacing w:after="0" w:line="240" w:lineRule="auto"/>
              <w:jc w:val="center"/>
              <w:rPr>
                <w:rFonts w:ascii="Aptos" w:hAnsi="Aptos"/>
                <w:sz w:val="16"/>
                <w:szCs w:val="16"/>
              </w:rPr>
            </w:pPr>
            <w:r w:rsidRPr="000C640A">
              <w:rPr>
                <w:rFonts w:ascii="Aptos" w:hAnsi="Aptos" w:cs="Times New Roman"/>
                <w:b/>
                <w:sz w:val="16"/>
                <w:szCs w:val="16"/>
              </w:rPr>
              <w:t>Indeks</w:t>
            </w:r>
          </w:p>
        </w:tc>
        <w:tc>
          <w:tcPr>
            <w:tcW w:w="690" w:type="pct"/>
            <w:shd w:val="clear" w:color="auto" w:fill="F2F2F2" w:themeFill="background1" w:themeFillShade="F2"/>
            <w:vAlign w:val="center"/>
          </w:tcPr>
          <w:p w14:paraId="61E5180C" w14:textId="77777777" w:rsidR="00982A5B" w:rsidRPr="000C640A" w:rsidRDefault="00320FE1" w:rsidP="00234B7A">
            <w:pPr>
              <w:spacing w:after="0" w:line="240" w:lineRule="auto"/>
              <w:jc w:val="center"/>
              <w:rPr>
                <w:rFonts w:ascii="Aptos" w:hAnsi="Aptos"/>
                <w:sz w:val="16"/>
                <w:szCs w:val="16"/>
              </w:rPr>
            </w:pPr>
            <w:r w:rsidRPr="000C640A">
              <w:rPr>
                <w:rFonts w:ascii="Aptos" w:hAnsi="Aptos" w:cs="Times New Roman"/>
                <w:b/>
                <w:sz w:val="16"/>
                <w:szCs w:val="16"/>
              </w:rPr>
              <w:t>Indeks</w:t>
            </w:r>
          </w:p>
        </w:tc>
      </w:tr>
      <w:tr w:rsidR="00982A5B" w:rsidRPr="000C640A" w14:paraId="398DB3D9" w14:textId="77777777" w:rsidTr="004E64F3">
        <w:tc>
          <w:tcPr>
            <w:tcW w:w="1400" w:type="pct"/>
            <w:shd w:val="clear" w:color="auto" w:fill="F2F2F2" w:themeFill="background1" w:themeFillShade="F2"/>
            <w:vAlign w:val="center"/>
          </w:tcPr>
          <w:p w14:paraId="03DEF97D"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sz w:val="16"/>
                <w:szCs w:val="16"/>
              </w:rPr>
              <w:t>1</w:t>
            </w:r>
          </w:p>
        </w:tc>
        <w:tc>
          <w:tcPr>
            <w:tcW w:w="800" w:type="pct"/>
            <w:shd w:val="clear" w:color="auto" w:fill="F2F2F2" w:themeFill="background1" w:themeFillShade="F2"/>
            <w:vAlign w:val="center"/>
          </w:tcPr>
          <w:p w14:paraId="1C15D9A0"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sz w:val="16"/>
                <w:szCs w:val="16"/>
              </w:rPr>
              <w:t>2</w:t>
            </w:r>
          </w:p>
        </w:tc>
        <w:tc>
          <w:tcPr>
            <w:tcW w:w="800" w:type="pct"/>
            <w:shd w:val="clear" w:color="auto" w:fill="F2F2F2" w:themeFill="background1" w:themeFillShade="F2"/>
            <w:vAlign w:val="center"/>
          </w:tcPr>
          <w:p w14:paraId="0D4A7EDC"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sz w:val="16"/>
                <w:szCs w:val="16"/>
              </w:rPr>
              <w:t>3</w:t>
            </w:r>
          </w:p>
        </w:tc>
        <w:tc>
          <w:tcPr>
            <w:tcW w:w="800" w:type="pct"/>
            <w:shd w:val="clear" w:color="auto" w:fill="F2F2F2" w:themeFill="background1" w:themeFillShade="F2"/>
            <w:vAlign w:val="center"/>
          </w:tcPr>
          <w:p w14:paraId="7DF16614"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sz w:val="16"/>
                <w:szCs w:val="16"/>
              </w:rPr>
              <w:t>4</w:t>
            </w:r>
          </w:p>
        </w:tc>
        <w:tc>
          <w:tcPr>
            <w:tcW w:w="500" w:type="pct"/>
            <w:shd w:val="clear" w:color="auto" w:fill="F2F2F2" w:themeFill="background1" w:themeFillShade="F2"/>
            <w:vAlign w:val="center"/>
          </w:tcPr>
          <w:p w14:paraId="30E61B42"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sz w:val="16"/>
                <w:szCs w:val="16"/>
              </w:rPr>
              <w:t>5=4/2</w:t>
            </w:r>
          </w:p>
        </w:tc>
        <w:tc>
          <w:tcPr>
            <w:tcW w:w="500" w:type="pct"/>
            <w:shd w:val="clear" w:color="auto" w:fill="F2F2F2" w:themeFill="background1" w:themeFillShade="F2"/>
            <w:vAlign w:val="center"/>
          </w:tcPr>
          <w:p w14:paraId="06B06E8C"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sz w:val="16"/>
                <w:szCs w:val="16"/>
              </w:rPr>
              <w:t>6=4/3</w:t>
            </w:r>
          </w:p>
        </w:tc>
      </w:tr>
      <w:tr w:rsidR="00982A5B" w:rsidRPr="000C640A" w14:paraId="6AF2058A" w14:textId="77777777" w:rsidTr="004E64F3">
        <w:tc>
          <w:tcPr>
            <w:tcW w:w="980" w:type="pct"/>
            <w:vAlign w:val="center"/>
          </w:tcPr>
          <w:p w14:paraId="0C394E26" w14:textId="77777777" w:rsidR="00982A5B" w:rsidRPr="000C640A" w:rsidRDefault="00320FE1" w:rsidP="00234B7A">
            <w:pPr>
              <w:spacing w:after="0" w:line="240" w:lineRule="auto"/>
              <w:rPr>
                <w:rFonts w:ascii="Aptos Light" w:hAnsi="Aptos Light"/>
                <w:sz w:val="16"/>
                <w:szCs w:val="16"/>
              </w:rPr>
            </w:pPr>
            <w:r w:rsidRPr="000C640A">
              <w:rPr>
                <w:rFonts w:ascii="Aptos Light" w:hAnsi="Aptos Light" w:cs="Times New Roman"/>
                <w:sz w:val="16"/>
                <w:szCs w:val="16"/>
              </w:rPr>
              <w:t>K110000</w:t>
            </w:r>
          </w:p>
        </w:tc>
        <w:tc>
          <w:tcPr>
            <w:tcW w:w="690" w:type="pct"/>
            <w:vAlign w:val="bottom"/>
          </w:tcPr>
          <w:p w14:paraId="0D77B1C5" w14:textId="77777777" w:rsidR="00982A5B" w:rsidRPr="000C640A" w:rsidRDefault="00320FE1" w:rsidP="00234B7A">
            <w:pPr>
              <w:spacing w:after="0" w:line="240" w:lineRule="auto"/>
              <w:jc w:val="right"/>
              <w:rPr>
                <w:rFonts w:ascii="Aptos Light" w:hAnsi="Aptos Light"/>
                <w:sz w:val="16"/>
                <w:szCs w:val="16"/>
              </w:rPr>
            </w:pPr>
            <w:r w:rsidRPr="000C640A">
              <w:rPr>
                <w:rFonts w:ascii="Aptos Light" w:hAnsi="Aptos Light" w:cs="Times New Roman"/>
                <w:sz w:val="16"/>
                <w:szCs w:val="16"/>
              </w:rPr>
              <w:t>204.298</w:t>
            </w:r>
          </w:p>
        </w:tc>
        <w:tc>
          <w:tcPr>
            <w:tcW w:w="690" w:type="pct"/>
            <w:vAlign w:val="bottom"/>
          </w:tcPr>
          <w:p w14:paraId="43EB7B41" w14:textId="77777777" w:rsidR="00982A5B" w:rsidRPr="000C640A" w:rsidRDefault="00320FE1" w:rsidP="00234B7A">
            <w:pPr>
              <w:spacing w:after="0" w:line="240" w:lineRule="auto"/>
              <w:jc w:val="right"/>
              <w:rPr>
                <w:rFonts w:ascii="Aptos Light" w:hAnsi="Aptos Light"/>
                <w:sz w:val="16"/>
                <w:szCs w:val="16"/>
              </w:rPr>
            </w:pPr>
            <w:r w:rsidRPr="000C640A">
              <w:rPr>
                <w:rFonts w:ascii="Aptos Light" w:hAnsi="Aptos Light" w:cs="Times New Roman"/>
                <w:sz w:val="16"/>
                <w:szCs w:val="16"/>
              </w:rPr>
              <w:t>223.000</w:t>
            </w:r>
          </w:p>
        </w:tc>
        <w:tc>
          <w:tcPr>
            <w:tcW w:w="690" w:type="pct"/>
            <w:vAlign w:val="bottom"/>
          </w:tcPr>
          <w:p w14:paraId="3BE4384B" w14:textId="77777777" w:rsidR="00982A5B" w:rsidRPr="000C640A" w:rsidRDefault="00320FE1" w:rsidP="00234B7A">
            <w:pPr>
              <w:spacing w:after="0" w:line="240" w:lineRule="auto"/>
              <w:jc w:val="right"/>
              <w:rPr>
                <w:rFonts w:ascii="Aptos Light" w:hAnsi="Aptos Light"/>
                <w:sz w:val="16"/>
                <w:szCs w:val="16"/>
              </w:rPr>
            </w:pPr>
            <w:r w:rsidRPr="000C640A">
              <w:rPr>
                <w:rFonts w:ascii="Aptos Light" w:hAnsi="Aptos Light" w:cs="Times New Roman"/>
                <w:sz w:val="16"/>
                <w:szCs w:val="16"/>
              </w:rPr>
              <w:t>103.353</w:t>
            </w:r>
          </w:p>
        </w:tc>
        <w:tc>
          <w:tcPr>
            <w:tcW w:w="690" w:type="pct"/>
            <w:vAlign w:val="bottom"/>
          </w:tcPr>
          <w:p w14:paraId="3D505A41" w14:textId="77777777" w:rsidR="00982A5B" w:rsidRPr="000C640A" w:rsidRDefault="00320FE1" w:rsidP="00234B7A">
            <w:pPr>
              <w:spacing w:after="0" w:line="240" w:lineRule="auto"/>
              <w:jc w:val="right"/>
              <w:rPr>
                <w:rFonts w:ascii="Aptos Light" w:hAnsi="Aptos Light"/>
                <w:sz w:val="16"/>
                <w:szCs w:val="16"/>
              </w:rPr>
            </w:pPr>
            <w:r w:rsidRPr="000C640A">
              <w:rPr>
                <w:rFonts w:ascii="Aptos Light" w:hAnsi="Aptos Light" w:cs="Times New Roman"/>
                <w:sz w:val="16"/>
                <w:szCs w:val="16"/>
              </w:rPr>
              <w:t>50,6</w:t>
            </w:r>
          </w:p>
        </w:tc>
        <w:tc>
          <w:tcPr>
            <w:tcW w:w="690" w:type="pct"/>
            <w:vAlign w:val="bottom"/>
          </w:tcPr>
          <w:p w14:paraId="4EA3549E" w14:textId="77777777" w:rsidR="00982A5B" w:rsidRPr="000C640A" w:rsidRDefault="00320FE1" w:rsidP="00234B7A">
            <w:pPr>
              <w:spacing w:after="0" w:line="240" w:lineRule="auto"/>
              <w:jc w:val="right"/>
              <w:rPr>
                <w:rFonts w:ascii="Aptos Light" w:hAnsi="Aptos Light"/>
                <w:sz w:val="16"/>
                <w:szCs w:val="16"/>
              </w:rPr>
            </w:pPr>
            <w:r w:rsidRPr="000C640A">
              <w:rPr>
                <w:rFonts w:ascii="Aptos Light" w:hAnsi="Aptos Light" w:cs="Times New Roman"/>
                <w:sz w:val="16"/>
                <w:szCs w:val="16"/>
              </w:rPr>
              <w:t>46,3</w:t>
            </w:r>
          </w:p>
        </w:tc>
      </w:tr>
    </w:tbl>
    <w:p w14:paraId="61CB7EA9" w14:textId="77777777" w:rsidR="00982A5B" w:rsidRPr="000C640A" w:rsidRDefault="00982A5B" w:rsidP="00E34A5A">
      <w:pPr>
        <w:spacing w:after="120" w:line="240" w:lineRule="auto"/>
        <w:rPr>
          <w:rFonts w:ascii="Aptos Light" w:hAnsi="Aptos Light"/>
          <w:sz w:val="22"/>
          <w:szCs w:val="22"/>
        </w:rPr>
      </w:pPr>
    </w:p>
    <w:p w14:paraId="56C6F93A"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Opremanje obuhvaća rashode za nabavku proizvedene dugotrajne imovine, a odnose se na nabavku opreme za uredske prostorije u iznosu 71.523 EUR i nabavku opreme za rješavanje grijanja/hlađenja radnih prostorija u iznosu 31.830 EUR. Rashodi za opremanje financirani su iz vlastitih izvora. U odnosu na prethodnu godinu manji su za 49,4%, a 53,7% u odnosu na planirana sredstva. </w:t>
      </w:r>
    </w:p>
    <w:p w14:paraId="2A540C20" w14:textId="51C435E1" w:rsidR="00982A5B" w:rsidRPr="000C640A" w:rsidRDefault="00320FE1" w:rsidP="00E34A5A">
      <w:pPr>
        <w:spacing w:after="120" w:line="240" w:lineRule="auto"/>
        <w:rPr>
          <w:rFonts w:ascii="Aptos" w:hAnsi="Aptos"/>
          <w:sz w:val="20"/>
          <w:szCs w:val="20"/>
        </w:rPr>
      </w:pPr>
      <w:r w:rsidRPr="000C640A">
        <w:rPr>
          <w:rFonts w:ascii="Aptos Light" w:hAnsi="Aptos Light" w:cs="Times New Roman"/>
          <w:b/>
          <w:sz w:val="22"/>
          <w:szCs w:val="22"/>
        </w:rPr>
        <w:br/>
      </w:r>
      <w:r w:rsidRPr="000C640A">
        <w:rPr>
          <w:rFonts w:ascii="Aptos" w:hAnsi="Aptos" w:cs="Times New Roman"/>
          <w:b/>
          <w:sz w:val="20"/>
          <w:szCs w:val="20"/>
        </w:rPr>
        <w:t>K110001 INFORMATIZACIJA</w:t>
      </w:r>
    </w:p>
    <w:tbl>
      <w:tblPr>
        <w:tblW w:w="4850" w:type="pct"/>
        <w:tblInd w:w="1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Look w:val="04A0" w:firstRow="1" w:lastRow="0" w:firstColumn="1" w:lastColumn="0" w:noHBand="0" w:noVBand="1"/>
      </w:tblPr>
      <w:tblGrid>
        <w:gridCol w:w="2553"/>
        <w:gridCol w:w="1459"/>
        <w:gridCol w:w="1459"/>
        <w:gridCol w:w="1459"/>
        <w:gridCol w:w="1258"/>
        <w:gridCol w:w="930"/>
      </w:tblGrid>
      <w:tr w:rsidR="00982A5B" w:rsidRPr="000C640A" w14:paraId="4F4B0CEE" w14:textId="77777777" w:rsidTr="004E64F3">
        <w:tc>
          <w:tcPr>
            <w:tcW w:w="980" w:type="pct"/>
            <w:shd w:val="clear" w:color="auto" w:fill="F2F2F2" w:themeFill="background1" w:themeFillShade="F2"/>
            <w:vAlign w:val="center"/>
          </w:tcPr>
          <w:p w14:paraId="7561EA3C" w14:textId="77777777" w:rsidR="00982A5B" w:rsidRPr="000C640A" w:rsidRDefault="00982A5B" w:rsidP="00234B7A">
            <w:pPr>
              <w:spacing w:after="0" w:line="240" w:lineRule="auto"/>
              <w:jc w:val="center"/>
              <w:rPr>
                <w:rFonts w:ascii="Aptos Light" w:hAnsi="Aptos Light"/>
                <w:sz w:val="16"/>
                <w:szCs w:val="16"/>
              </w:rPr>
            </w:pPr>
          </w:p>
        </w:tc>
        <w:tc>
          <w:tcPr>
            <w:tcW w:w="690" w:type="pct"/>
            <w:shd w:val="clear" w:color="auto" w:fill="F2F2F2" w:themeFill="background1" w:themeFillShade="F2"/>
            <w:vAlign w:val="center"/>
          </w:tcPr>
          <w:p w14:paraId="4863EBFE"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b/>
                <w:sz w:val="16"/>
                <w:szCs w:val="16"/>
              </w:rPr>
              <w:t>Izvršenje 2023.</w:t>
            </w:r>
          </w:p>
        </w:tc>
        <w:tc>
          <w:tcPr>
            <w:tcW w:w="690" w:type="pct"/>
            <w:shd w:val="clear" w:color="auto" w:fill="F2F2F2" w:themeFill="background1" w:themeFillShade="F2"/>
            <w:vAlign w:val="center"/>
          </w:tcPr>
          <w:p w14:paraId="3C615434"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b/>
                <w:sz w:val="16"/>
                <w:szCs w:val="16"/>
              </w:rPr>
              <w:t>Rebalans 2024.</w:t>
            </w:r>
          </w:p>
        </w:tc>
        <w:tc>
          <w:tcPr>
            <w:tcW w:w="690" w:type="pct"/>
            <w:shd w:val="clear" w:color="auto" w:fill="F2F2F2" w:themeFill="background1" w:themeFillShade="F2"/>
            <w:vAlign w:val="center"/>
          </w:tcPr>
          <w:p w14:paraId="7CE81C10"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b/>
                <w:sz w:val="16"/>
                <w:szCs w:val="16"/>
              </w:rPr>
              <w:t>Izvršenje 2024.</w:t>
            </w:r>
          </w:p>
        </w:tc>
        <w:tc>
          <w:tcPr>
            <w:tcW w:w="690" w:type="pct"/>
            <w:shd w:val="clear" w:color="auto" w:fill="F2F2F2" w:themeFill="background1" w:themeFillShade="F2"/>
            <w:vAlign w:val="center"/>
          </w:tcPr>
          <w:p w14:paraId="6F899575"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b/>
                <w:sz w:val="16"/>
                <w:szCs w:val="16"/>
              </w:rPr>
              <w:t>Indeks</w:t>
            </w:r>
          </w:p>
        </w:tc>
        <w:tc>
          <w:tcPr>
            <w:tcW w:w="690" w:type="pct"/>
            <w:shd w:val="clear" w:color="auto" w:fill="F2F2F2" w:themeFill="background1" w:themeFillShade="F2"/>
            <w:vAlign w:val="center"/>
          </w:tcPr>
          <w:p w14:paraId="0C37AF41"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b/>
                <w:sz w:val="16"/>
                <w:szCs w:val="16"/>
              </w:rPr>
              <w:t>Indeks</w:t>
            </w:r>
          </w:p>
        </w:tc>
      </w:tr>
      <w:tr w:rsidR="00982A5B" w:rsidRPr="000C640A" w14:paraId="435ABB1C" w14:textId="77777777" w:rsidTr="004E64F3">
        <w:tc>
          <w:tcPr>
            <w:tcW w:w="1400" w:type="pct"/>
            <w:shd w:val="clear" w:color="auto" w:fill="F2F2F2" w:themeFill="background1" w:themeFillShade="F2"/>
            <w:vAlign w:val="center"/>
          </w:tcPr>
          <w:p w14:paraId="0D3BE8C5"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sz w:val="16"/>
                <w:szCs w:val="16"/>
              </w:rPr>
              <w:t>1</w:t>
            </w:r>
          </w:p>
        </w:tc>
        <w:tc>
          <w:tcPr>
            <w:tcW w:w="800" w:type="pct"/>
            <w:shd w:val="clear" w:color="auto" w:fill="F2F2F2" w:themeFill="background1" w:themeFillShade="F2"/>
            <w:vAlign w:val="center"/>
          </w:tcPr>
          <w:p w14:paraId="4E5D8D08"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sz w:val="16"/>
                <w:szCs w:val="16"/>
              </w:rPr>
              <w:t>2</w:t>
            </w:r>
          </w:p>
        </w:tc>
        <w:tc>
          <w:tcPr>
            <w:tcW w:w="800" w:type="pct"/>
            <w:shd w:val="clear" w:color="auto" w:fill="F2F2F2" w:themeFill="background1" w:themeFillShade="F2"/>
            <w:vAlign w:val="center"/>
          </w:tcPr>
          <w:p w14:paraId="75F83FF9"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sz w:val="16"/>
                <w:szCs w:val="16"/>
              </w:rPr>
              <w:t>3</w:t>
            </w:r>
          </w:p>
        </w:tc>
        <w:tc>
          <w:tcPr>
            <w:tcW w:w="800" w:type="pct"/>
            <w:shd w:val="clear" w:color="auto" w:fill="F2F2F2" w:themeFill="background1" w:themeFillShade="F2"/>
            <w:vAlign w:val="center"/>
          </w:tcPr>
          <w:p w14:paraId="4FBB2C04"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sz w:val="16"/>
                <w:szCs w:val="16"/>
              </w:rPr>
              <w:t>4</w:t>
            </w:r>
          </w:p>
        </w:tc>
        <w:tc>
          <w:tcPr>
            <w:tcW w:w="500" w:type="pct"/>
            <w:shd w:val="clear" w:color="auto" w:fill="F2F2F2" w:themeFill="background1" w:themeFillShade="F2"/>
            <w:vAlign w:val="center"/>
          </w:tcPr>
          <w:p w14:paraId="5A947955"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sz w:val="16"/>
                <w:szCs w:val="16"/>
              </w:rPr>
              <w:t>5=4/2</w:t>
            </w:r>
          </w:p>
        </w:tc>
        <w:tc>
          <w:tcPr>
            <w:tcW w:w="500" w:type="pct"/>
            <w:shd w:val="clear" w:color="auto" w:fill="F2F2F2" w:themeFill="background1" w:themeFillShade="F2"/>
            <w:vAlign w:val="center"/>
          </w:tcPr>
          <w:p w14:paraId="0CFF9097"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sz w:val="16"/>
                <w:szCs w:val="16"/>
              </w:rPr>
              <w:t>6=4/3</w:t>
            </w:r>
          </w:p>
        </w:tc>
      </w:tr>
      <w:tr w:rsidR="00982A5B" w:rsidRPr="000C640A" w14:paraId="43333C01" w14:textId="77777777" w:rsidTr="004E64F3">
        <w:tc>
          <w:tcPr>
            <w:tcW w:w="980" w:type="pct"/>
            <w:vAlign w:val="center"/>
          </w:tcPr>
          <w:p w14:paraId="0AC8FB3D" w14:textId="77777777" w:rsidR="00982A5B" w:rsidRPr="000C640A" w:rsidRDefault="00320FE1" w:rsidP="00234B7A">
            <w:pPr>
              <w:spacing w:after="0" w:line="240" w:lineRule="auto"/>
              <w:rPr>
                <w:rFonts w:ascii="Aptos Light" w:hAnsi="Aptos Light"/>
                <w:sz w:val="16"/>
                <w:szCs w:val="16"/>
              </w:rPr>
            </w:pPr>
            <w:r w:rsidRPr="000C640A">
              <w:rPr>
                <w:rFonts w:ascii="Aptos Light" w:hAnsi="Aptos Light" w:cs="Times New Roman"/>
                <w:sz w:val="16"/>
                <w:szCs w:val="16"/>
              </w:rPr>
              <w:t>K110001</w:t>
            </w:r>
          </w:p>
        </w:tc>
        <w:tc>
          <w:tcPr>
            <w:tcW w:w="690" w:type="pct"/>
            <w:vAlign w:val="center"/>
          </w:tcPr>
          <w:p w14:paraId="5B5B135F" w14:textId="77777777" w:rsidR="00982A5B" w:rsidRPr="000C640A" w:rsidRDefault="00320FE1" w:rsidP="00234B7A">
            <w:pPr>
              <w:spacing w:after="0" w:line="240" w:lineRule="auto"/>
              <w:jc w:val="right"/>
              <w:rPr>
                <w:rFonts w:ascii="Aptos Light" w:hAnsi="Aptos Light"/>
                <w:sz w:val="16"/>
                <w:szCs w:val="16"/>
              </w:rPr>
            </w:pPr>
            <w:r w:rsidRPr="000C640A">
              <w:rPr>
                <w:rFonts w:ascii="Aptos Light" w:hAnsi="Aptos Light" w:cs="Times New Roman"/>
                <w:sz w:val="16"/>
                <w:szCs w:val="16"/>
              </w:rPr>
              <w:t>1.766.616</w:t>
            </w:r>
          </w:p>
        </w:tc>
        <w:tc>
          <w:tcPr>
            <w:tcW w:w="690" w:type="pct"/>
            <w:vAlign w:val="center"/>
          </w:tcPr>
          <w:p w14:paraId="500316E7" w14:textId="77777777" w:rsidR="00982A5B" w:rsidRPr="000C640A" w:rsidRDefault="00320FE1" w:rsidP="00234B7A">
            <w:pPr>
              <w:spacing w:after="0" w:line="240" w:lineRule="auto"/>
              <w:jc w:val="right"/>
              <w:rPr>
                <w:rFonts w:ascii="Aptos Light" w:hAnsi="Aptos Light"/>
                <w:sz w:val="16"/>
                <w:szCs w:val="16"/>
              </w:rPr>
            </w:pPr>
            <w:r w:rsidRPr="000C640A">
              <w:rPr>
                <w:rFonts w:ascii="Aptos Light" w:hAnsi="Aptos Light" w:cs="Times New Roman"/>
                <w:sz w:val="16"/>
                <w:szCs w:val="16"/>
              </w:rPr>
              <w:t>4.600.000</w:t>
            </w:r>
          </w:p>
        </w:tc>
        <w:tc>
          <w:tcPr>
            <w:tcW w:w="690" w:type="pct"/>
            <w:vAlign w:val="center"/>
          </w:tcPr>
          <w:p w14:paraId="21926B45" w14:textId="77777777" w:rsidR="00982A5B" w:rsidRPr="000C640A" w:rsidRDefault="00320FE1" w:rsidP="00234B7A">
            <w:pPr>
              <w:spacing w:after="0" w:line="240" w:lineRule="auto"/>
              <w:jc w:val="right"/>
              <w:rPr>
                <w:rFonts w:ascii="Aptos Light" w:hAnsi="Aptos Light"/>
                <w:sz w:val="16"/>
                <w:szCs w:val="16"/>
              </w:rPr>
            </w:pPr>
            <w:r w:rsidRPr="000C640A">
              <w:rPr>
                <w:rFonts w:ascii="Aptos Light" w:hAnsi="Aptos Light" w:cs="Times New Roman"/>
                <w:sz w:val="16"/>
                <w:szCs w:val="16"/>
              </w:rPr>
              <w:t>4.112.188</w:t>
            </w:r>
          </w:p>
        </w:tc>
        <w:tc>
          <w:tcPr>
            <w:tcW w:w="690" w:type="pct"/>
            <w:vAlign w:val="center"/>
          </w:tcPr>
          <w:p w14:paraId="0929F742" w14:textId="77777777" w:rsidR="00982A5B" w:rsidRPr="000C640A" w:rsidRDefault="00320FE1" w:rsidP="00234B7A">
            <w:pPr>
              <w:spacing w:after="0" w:line="240" w:lineRule="auto"/>
              <w:jc w:val="right"/>
              <w:rPr>
                <w:rFonts w:ascii="Aptos Light" w:hAnsi="Aptos Light"/>
                <w:sz w:val="16"/>
                <w:szCs w:val="16"/>
              </w:rPr>
            </w:pPr>
            <w:r w:rsidRPr="000C640A">
              <w:rPr>
                <w:rFonts w:ascii="Aptos Light" w:hAnsi="Aptos Light" w:cs="Times New Roman"/>
                <w:sz w:val="16"/>
                <w:szCs w:val="16"/>
              </w:rPr>
              <w:t>232,8</w:t>
            </w:r>
          </w:p>
        </w:tc>
        <w:tc>
          <w:tcPr>
            <w:tcW w:w="690" w:type="pct"/>
            <w:vAlign w:val="center"/>
          </w:tcPr>
          <w:p w14:paraId="29FF5381" w14:textId="77777777" w:rsidR="00982A5B" w:rsidRPr="000C640A" w:rsidRDefault="00320FE1" w:rsidP="00234B7A">
            <w:pPr>
              <w:spacing w:after="0" w:line="240" w:lineRule="auto"/>
              <w:jc w:val="right"/>
              <w:rPr>
                <w:rFonts w:ascii="Aptos Light" w:hAnsi="Aptos Light"/>
                <w:sz w:val="16"/>
                <w:szCs w:val="16"/>
              </w:rPr>
            </w:pPr>
            <w:r w:rsidRPr="000C640A">
              <w:rPr>
                <w:rFonts w:ascii="Aptos Light" w:hAnsi="Aptos Light" w:cs="Times New Roman"/>
                <w:sz w:val="16"/>
                <w:szCs w:val="16"/>
              </w:rPr>
              <w:t>89,4</w:t>
            </w:r>
          </w:p>
        </w:tc>
      </w:tr>
    </w:tbl>
    <w:p w14:paraId="1F91B86C" w14:textId="77777777" w:rsidR="00982A5B" w:rsidRPr="000C640A" w:rsidRDefault="00982A5B" w:rsidP="00E34A5A">
      <w:pPr>
        <w:spacing w:after="120" w:line="240" w:lineRule="auto"/>
        <w:rPr>
          <w:rFonts w:ascii="Aptos Light" w:hAnsi="Aptos Light"/>
          <w:sz w:val="22"/>
          <w:szCs w:val="22"/>
        </w:rPr>
      </w:pPr>
    </w:p>
    <w:p w14:paraId="345CDAB5"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Informatizacija obuhvaća izdatke za nabavku informatičke opreme i programa, a odnosi se na nabavku osobnih računala i štampača te ostale informatičke opreme, izgradnju mrežne infrastrukture, dogradnju sigurnosti IP mreže, razvoj programa za upravljanje resursima i imovinom HŽ Infrastrukture, razvoj programa za upravljanje projektima, razvoj sustava poslovne inteligencije (BI sustav), razvoj modela razmjene TAP TSI informacija između upravitelja željezničke infrastrukture i željezničkih operatera u funkciji informiranja putnika, izrada informatičkog sustava za organizaciju i regulaciju prometa i pristup infrastrukturi (IS-ORPI), razvoj programskog sustava za prikupljanje logova (SIEM) i nabavku opreme i softvera za primarni i pričuvni računski centar, kao i opremanje sigurnosno-operativnog centra (SOC). </w:t>
      </w:r>
    </w:p>
    <w:p w14:paraId="693F1291"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Ukupno rashodi za informatizaciju u 2024. godini iznose 4.112.188 EUR, od čega se 53,6% odnosi na informatičku opremu i 46,4% na ulaganja u računalne programe. </w:t>
      </w:r>
    </w:p>
    <w:p w14:paraId="33B82316"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Rashodi za informatizaciju izvršeni su na razini 89,4% planiranih sredstava, a u odnosu na prethodnu godinu veći su za 132,8%. Predmetno povećanje gotovo u cijelosti odnose se na ulaganja u području kibernetičke sigurnosti u cilju zaštite podataka, osiguravanja kontinuiteta poslovanja i otpornosti na kibernetičke napade. </w:t>
      </w:r>
    </w:p>
    <w:p w14:paraId="3A26D7BD"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Rashodi su financirani iz vlastitih izvora. </w:t>
      </w:r>
    </w:p>
    <w:p w14:paraId="7F2F31D7" w14:textId="77777777" w:rsidR="00982A5B" w:rsidRPr="000C640A" w:rsidRDefault="00320FE1" w:rsidP="00E34A5A">
      <w:pPr>
        <w:spacing w:after="120" w:line="240" w:lineRule="auto"/>
        <w:rPr>
          <w:rFonts w:ascii="Aptos" w:hAnsi="Aptos"/>
          <w:sz w:val="20"/>
          <w:szCs w:val="20"/>
        </w:rPr>
      </w:pPr>
      <w:r w:rsidRPr="000C640A">
        <w:rPr>
          <w:rFonts w:ascii="Aptos Light" w:hAnsi="Aptos Light" w:cs="Times New Roman"/>
          <w:b/>
          <w:sz w:val="22"/>
          <w:szCs w:val="22"/>
        </w:rPr>
        <w:br/>
      </w:r>
      <w:r w:rsidRPr="000C640A">
        <w:rPr>
          <w:rFonts w:ascii="Aptos" w:hAnsi="Aptos" w:cs="Times New Roman"/>
          <w:b/>
          <w:sz w:val="20"/>
          <w:szCs w:val="20"/>
        </w:rPr>
        <w:t>K110002 PRIJEVOZNA SREDSTVA</w:t>
      </w:r>
    </w:p>
    <w:tbl>
      <w:tblPr>
        <w:tblW w:w="4850" w:type="pct"/>
        <w:tblInd w:w="1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Look w:val="04A0" w:firstRow="1" w:lastRow="0" w:firstColumn="1" w:lastColumn="0" w:noHBand="0" w:noVBand="1"/>
      </w:tblPr>
      <w:tblGrid>
        <w:gridCol w:w="2553"/>
        <w:gridCol w:w="1459"/>
        <w:gridCol w:w="1459"/>
        <w:gridCol w:w="1459"/>
        <w:gridCol w:w="1258"/>
        <w:gridCol w:w="930"/>
      </w:tblGrid>
      <w:tr w:rsidR="00982A5B" w:rsidRPr="000C640A" w14:paraId="19DC00EE" w14:textId="77777777" w:rsidTr="004E64F3">
        <w:tc>
          <w:tcPr>
            <w:tcW w:w="980" w:type="pct"/>
            <w:shd w:val="clear" w:color="auto" w:fill="F2F2F2" w:themeFill="background1" w:themeFillShade="F2"/>
            <w:vAlign w:val="center"/>
          </w:tcPr>
          <w:p w14:paraId="5098108C" w14:textId="77777777" w:rsidR="00982A5B" w:rsidRPr="000C640A" w:rsidRDefault="00982A5B" w:rsidP="00234B7A">
            <w:pPr>
              <w:spacing w:after="0" w:line="240" w:lineRule="auto"/>
              <w:jc w:val="center"/>
              <w:rPr>
                <w:sz w:val="16"/>
                <w:szCs w:val="16"/>
              </w:rPr>
            </w:pPr>
          </w:p>
        </w:tc>
        <w:tc>
          <w:tcPr>
            <w:tcW w:w="690" w:type="pct"/>
            <w:shd w:val="clear" w:color="auto" w:fill="F2F2F2" w:themeFill="background1" w:themeFillShade="F2"/>
            <w:vAlign w:val="center"/>
          </w:tcPr>
          <w:p w14:paraId="74BFA60B" w14:textId="77777777" w:rsidR="00982A5B" w:rsidRPr="000C640A" w:rsidRDefault="00320FE1" w:rsidP="00234B7A">
            <w:pPr>
              <w:spacing w:after="0" w:line="240" w:lineRule="auto"/>
              <w:jc w:val="center"/>
              <w:rPr>
                <w:sz w:val="16"/>
                <w:szCs w:val="16"/>
              </w:rPr>
            </w:pPr>
            <w:r w:rsidRPr="000C640A">
              <w:rPr>
                <w:rFonts w:cs="Times New Roman"/>
                <w:b/>
                <w:sz w:val="16"/>
                <w:szCs w:val="16"/>
              </w:rPr>
              <w:t>Izvršenje 2023.</w:t>
            </w:r>
          </w:p>
        </w:tc>
        <w:tc>
          <w:tcPr>
            <w:tcW w:w="690" w:type="pct"/>
            <w:shd w:val="clear" w:color="auto" w:fill="F2F2F2" w:themeFill="background1" w:themeFillShade="F2"/>
            <w:vAlign w:val="center"/>
          </w:tcPr>
          <w:p w14:paraId="7751F65E" w14:textId="77777777" w:rsidR="00982A5B" w:rsidRPr="000C640A" w:rsidRDefault="00320FE1" w:rsidP="00234B7A">
            <w:pPr>
              <w:spacing w:after="0" w:line="240" w:lineRule="auto"/>
              <w:jc w:val="center"/>
              <w:rPr>
                <w:sz w:val="16"/>
                <w:szCs w:val="16"/>
              </w:rPr>
            </w:pPr>
            <w:r w:rsidRPr="000C640A">
              <w:rPr>
                <w:rFonts w:cs="Times New Roman"/>
                <w:b/>
                <w:sz w:val="16"/>
                <w:szCs w:val="16"/>
              </w:rPr>
              <w:t>Rebalans 2024.</w:t>
            </w:r>
          </w:p>
        </w:tc>
        <w:tc>
          <w:tcPr>
            <w:tcW w:w="690" w:type="pct"/>
            <w:shd w:val="clear" w:color="auto" w:fill="F2F2F2" w:themeFill="background1" w:themeFillShade="F2"/>
            <w:vAlign w:val="center"/>
          </w:tcPr>
          <w:p w14:paraId="1E657673" w14:textId="77777777" w:rsidR="00982A5B" w:rsidRPr="000C640A" w:rsidRDefault="00320FE1" w:rsidP="00234B7A">
            <w:pPr>
              <w:spacing w:after="0" w:line="240" w:lineRule="auto"/>
              <w:jc w:val="center"/>
              <w:rPr>
                <w:sz w:val="16"/>
                <w:szCs w:val="16"/>
              </w:rPr>
            </w:pPr>
            <w:r w:rsidRPr="000C640A">
              <w:rPr>
                <w:rFonts w:cs="Times New Roman"/>
                <w:b/>
                <w:sz w:val="16"/>
                <w:szCs w:val="16"/>
              </w:rPr>
              <w:t>Izvršenje 2024.</w:t>
            </w:r>
          </w:p>
        </w:tc>
        <w:tc>
          <w:tcPr>
            <w:tcW w:w="690" w:type="pct"/>
            <w:shd w:val="clear" w:color="auto" w:fill="F2F2F2" w:themeFill="background1" w:themeFillShade="F2"/>
            <w:vAlign w:val="center"/>
          </w:tcPr>
          <w:p w14:paraId="357DEED2" w14:textId="77777777" w:rsidR="00982A5B" w:rsidRPr="000C640A" w:rsidRDefault="00320FE1" w:rsidP="00234B7A">
            <w:pPr>
              <w:spacing w:after="0" w:line="240" w:lineRule="auto"/>
              <w:jc w:val="center"/>
              <w:rPr>
                <w:sz w:val="16"/>
                <w:szCs w:val="16"/>
              </w:rPr>
            </w:pPr>
            <w:r w:rsidRPr="000C640A">
              <w:rPr>
                <w:rFonts w:cs="Times New Roman"/>
                <w:b/>
                <w:sz w:val="16"/>
                <w:szCs w:val="16"/>
              </w:rPr>
              <w:t>Indeks</w:t>
            </w:r>
          </w:p>
        </w:tc>
        <w:tc>
          <w:tcPr>
            <w:tcW w:w="690" w:type="pct"/>
            <w:shd w:val="clear" w:color="auto" w:fill="F2F2F2" w:themeFill="background1" w:themeFillShade="F2"/>
            <w:vAlign w:val="center"/>
          </w:tcPr>
          <w:p w14:paraId="3B3FCE59" w14:textId="77777777" w:rsidR="00982A5B" w:rsidRPr="000C640A" w:rsidRDefault="00320FE1" w:rsidP="00234B7A">
            <w:pPr>
              <w:spacing w:after="0" w:line="240" w:lineRule="auto"/>
              <w:jc w:val="center"/>
              <w:rPr>
                <w:sz w:val="16"/>
                <w:szCs w:val="16"/>
              </w:rPr>
            </w:pPr>
            <w:r w:rsidRPr="000C640A">
              <w:rPr>
                <w:rFonts w:cs="Times New Roman"/>
                <w:b/>
                <w:sz w:val="16"/>
                <w:szCs w:val="16"/>
              </w:rPr>
              <w:t>Indeks</w:t>
            </w:r>
          </w:p>
        </w:tc>
      </w:tr>
      <w:tr w:rsidR="00982A5B" w:rsidRPr="000C640A" w14:paraId="68E4443B" w14:textId="77777777" w:rsidTr="004E64F3">
        <w:tc>
          <w:tcPr>
            <w:tcW w:w="1400" w:type="pct"/>
            <w:shd w:val="clear" w:color="auto" w:fill="F2F2F2" w:themeFill="background1" w:themeFillShade="F2"/>
            <w:vAlign w:val="center"/>
          </w:tcPr>
          <w:p w14:paraId="281C60B6"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sz w:val="16"/>
                <w:szCs w:val="16"/>
              </w:rPr>
              <w:t>1</w:t>
            </w:r>
          </w:p>
        </w:tc>
        <w:tc>
          <w:tcPr>
            <w:tcW w:w="800" w:type="pct"/>
            <w:shd w:val="clear" w:color="auto" w:fill="F2F2F2" w:themeFill="background1" w:themeFillShade="F2"/>
            <w:vAlign w:val="center"/>
          </w:tcPr>
          <w:p w14:paraId="63B6ED13"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sz w:val="16"/>
                <w:szCs w:val="16"/>
              </w:rPr>
              <w:t>2</w:t>
            </w:r>
          </w:p>
        </w:tc>
        <w:tc>
          <w:tcPr>
            <w:tcW w:w="800" w:type="pct"/>
            <w:shd w:val="clear" w:color="auto" w:fill="F2F2F2" w:themeFill="background1" w:themeFillShade="F2"/>
            <w:vAlign w:val="center"/>
          </w:tcPr>
          <w:p w14:paraId="7BB1CC43"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sz w:val="16"/>
                <w:szCs w:val="16"/>
              </w:rPr>
              <w:t>3</w:t>
            </w:r>
          </w:p>
        </w:tc>
        <w:tc>
          <w:tcPr>
            <w:tcW w:w="800" w:type="pct"/>
            <w:shd w:val="clear" w:color="auto" w:fill="F2F2F2" w:themeFill="background1" w:themeFillShade="F2"/>
            <w:vAlign w:val="center"/>
          </w:tcPr>
          <w:p w14:paraId="6EF628CA"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sz w:val="16"/>
                <w:szCs w:val="16"/>
              </w:rPr>
              <w:t>4</w:t>
            </w:r>
          </w:p>
        </w:tc>
        <w:tc>
          <w:tcPr>
            <w:tcW w:w="500" w:type="pct"/>
            <w:shd w:val="clear" w:color="auto" w:fill="F2F2F2" w:themeFill="background1" w:themeFillShade="F2"/>
            <w:vAlign w:val="center"/>
          </w:tcPr>
          <w:p w14:paraId="7487B05C"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sz w:val="16"/>
                <w:szCs w:val="16"/>
              </w:rPr>
              <w:t>5=4/2</w:t>
            </w:r>
          </w:p>
        </w:tc>
        <w:tc>
          <w:tcPr>
            <w:tcW w:w="500" w:type="pct"/>
            <w:shd w:val="clear" w:color="auto" w:fill="F2F2F2" w:themeFill="background1" w:themeFillShade="F2"/>
            <w:vAlign w:val="center"/>
          </w:tcPr>
          <w:p w14:paraId="1485B7AE"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sz w:val="16"/>
                <w:szCs w:val="16"/>
              </w:rPr>
              <w:t>6=4/3</w:t>
            </w:r>
          </w:p>
        </w:tc>
      </w:tr>
      <w:tr w:rsidR="00982A5B" w:rsidRPr="000C640A" w14:paraId="6503D83A" w14:textId="77777777" w:rsidTr="004E64F3">
        <w:tc>
          <w:tcPr>
            <w:tcW w:w="980" w:type="pct"/>
            <w:vAlign w:val="center"/>
          </w:tcPr>
          <w:p w14:paraId="181A8A37" w14:textId="77777777" w:rsidR="00982A5B" w:rsidRPr="000C640A" w:rsidRDefault="00320FE1" w:rsidP="00234B7A">
            <w:pPr>
              <w:spacing w:after="0" w:line="240" w:lineRule="auto"/>
              <w:rPr>
                <w:rFonts w:ascii="Aptos Light" w:hAnsi="Aptos Light"/>
                <w:sz w:val="16"/>
                <w:szCs w:val="16"/>
              </w:rPr>
            </w:pPr>
            <w:r w:rsidRPr="000C640A">
              <w:rPr>
                <w:rFonts w:ascii="Aptos Light" w:hAnsi="Aptos Light" w:cs="Times New Roman"/>
                <w:sz w:val="16"/>
                <w:szCs w:val="16"/>
              </w:rPr>
              <w:t>K110002</w:t>
            </w:r>
          </w:p>
        </w:tc>
        <w:tc>
          <w:tcPr>
            <w:tcW w:w="690" w:type="pct"/>
            <w:vAlign w:val="center"/>
          </w:tcPr>
          <w:p w14:paraId="4D352058" w14:textId="77777777" w:rsidR="00982A5B" w:rsidRPr="000C640A" w:rsidRDefault="00320FE1" w:rsidP="00234B7A">
            <w:pPr>
              <w:spacing w:after="0" w:line="240" w:lineRule="auto"/>
              <w:jc w:val="right"/>
              <w:rPr>
                <w:rFonts w:ascii="Aptos Light" w:hAnsi="Aptos Light"/>
                <w:sz w:val="16"/>
                <w:szCs w:val="16"/>
              </w:rPr>
            </w:pPr>
            <w:r w:rsidRPr="000C640A">
              <w:rPr>
                <w:rFonts w:ascii="Aptos Light" w:hAnsi="Aptos Light" w:cs="Times New Roman"/>
                <w:sz w:val="16"/>
                <w:szCs w:val="16"/>
              </w:rPr>
              <w:t>1.898.182</w:t>
            </w:r>
          </w:p>
        </w:tc>
        <w:tc>
          <w:tcPr>
            <w:tcW w:w="690" w:type="pct"/>
            <w:vAlign w:val="center"/>
          </w:tcPr>
          <w:p w14:paraId="0A26AAEF" w14:textId="77777777" w:rsidR="00982A5B" w:rsidRPr="000C640A" w:rsidRDefault="00320FE1" w:rsidP="00234B7A">
            <w:pPr>
              <w:spacing w:after="0" w:line="240" w:lineRule="auto"/>
              <w:jc w:val="right"/>
              <w:rPr>
                <w:rFonts w:ascii="Aptos Light" w:hAnsi="Aptos Light"/>
                <w:sz w:val="16"/>
                <w:szCs w:val="16"/>
              </w:rPr>
            </w:pPr>
            <w:r w:rsidRPr="000C640A">
              <w:rPr>
                <w:rFonts w:ascii="Aptos Light" w:hAnsi="Aptos Light" w:cs="Times New Roman"/>
                <w:sz w:val="16"/>
                <w:szCs w:val="16"/>
              </w:rPr>
              <w:t>7.475.270</w:t>
            </w:r>
          </w:p>
        </w:tc>
        <w:tc>
          <w:tcPr>
            <w:tcW w:w="690" w:type="pct"/>
            <w:vAlign w:val="center"/>
          </w:tcPr>
          <w:p w14:paraId="087859EF" w14:textId="77777777" w:rsidR="00982A5B" w:rsidRPr="000C640A" w:rsidRDefault="00320FE1" w:rsidP="00234B7A">
            <w:pPr>
              <w:spacing w:after="0" w:line="240" w:lineRule="auto"/>
              <w:jc w:val="right"/>
              <w:rPr>
                <w:rFonts w:ascii="Aptos Light" w:hAnsi="Aptos Light"/>
                <w:sz w:val="16"/>
                <w:szCs w:val="16"/>
              </w:rPr>
            </w:pPr>
            <w:r w:rsidRPr="000C640A">
              <w:rPr>
                <w:rFonts w:ascii="Aptos Light" w:hAnsi="Aptos Light" w:cs="Times New Roman"/>
                <w:sz w:val="16"/>
                <w:szCs w:val="16"/>
              </w:rPr>
              <w:t>7.294.850</w:t>
            </w:r>
          </w:p>
        </w:tc>
        <w:tc>
          <w:tcPr>
            <w:tcW w:w="690" w:type="pct"/>
            <w:vAlign w:val="center"/>
          </w:tcPr>
          <w:p w14:paraId="0C1EE7C4" w14:textId="77777777" w:rsidR="00982A5B" w:rsidRPr="000C640A" w:rsidRDefault="00320FE1" w:rsidP="00234B7A">
            <w:pPr>
              <w:spacing w:after="0" w:line="240" w:lineRule="auto"/>
              <w:jc w:val="right"/>
              <w:rPr>
                <w:rFonts w:ascii="Aptos Light" w:hAnsi="Aptos Light"/>
                <w:sz w:val="16"/>
                <w:szCs w:val="16"/>
              </w:rPr>
            </w:pPr>
            <w:r w:rsidRPr="000C640A">
              <w:rPr>
                <w:rFonts w:ascii="Aptos Light" w:hAnsi="Aptos Light" w:cs="Times New Roman"/>
                <w:sz w:val="16"/>
                <w:szCs w:val="16"/>
              </w:rPr>
              <w:t>384,3</w:t>
            </w:r>
          </w:p>
        </w:tc>
        <w:tc>
          <w:tcPr>
            <w:tcW w:w="690" w:type="pct"/>
            <w:vAlign w:val="center"/>
          </w:tcPr>
          <w:p w14:paraId="18ADF7B0" w14:textId="77777777" w:rsidR="00982A5B" w:rsidRPr="000C640A" w:rsidRDefault="00320FE1" w:rsidP="00234B7A">
            <w:pPr>
              <w:spacing w:after="0" w:line="240" w:lineRule="auto"/>
              <w:jc w:val="right"/>
              <w:rPr>
                <w:rFonts w:ascii="Aptos Light" w:hAnsi="Aptos Light"/>
                <w:sz w:val="16"/>
                <w:szCs w:val="16"/>
              </w:rPr>
            </w:pPr>
            <w:r w:rsidRPr="000C640A">
              <w:rPr>
                <w:rFonts w:ascii="Aptos Light" w:hAnsi="Aptos Light" w:cs="Times New Roman"/>
                <w:sz w:val="16"/>
                <w:szCs w:val="16"/>
              </w:rPr>
              <w:t>97,6</w:t>
            </w:r>
          </w:p>
        </w:tc>
      </w:tr>
    </w:tbl>
    <w:p w14:paraId="5F8B193D" w14:textId="77777777" w:rsidR="00982A5B" w:rsidRPr="000C640A" w:rsidRDefault="00982A5B" w:rsidP="00E34A5A">
      <w:pPr>
        <w:spacing w:after="120" w:line="240" w:lineRule="auto"/>
        <w:rPr>
          <w:rFonts w:ascii="Aptos Light" w:hAnsi="Aptos Light"/>
          <w:sz w:val="22"/>
          <w:szCs w:val="22"/>
        </w:rPr>
      </w:pPr>
    </w:p>
    <w:p w14:paraId="76540FC6"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Rashodi za nabavku prijevoznih sredstava odnose se na prijevozna sredstva za cestovni promet u iznosu 909.670 EUR i za vozila posebne namjene u željezničkom prometu u iznosu 6.385.180 EUR. </w:t>
      </w:r>
    </w:p>
    <w:p w14:paraId="11EE1E3C"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Rashodi za prijevozna sredstva u cestovnom prometu odnose se na cestovna gospodarska vozila namijenjena za prijevoz Radnika na mjesto rada i nabavljena putem financijskog leasinga na vrijeme od 5 godina. </w:t>
      </w:r>
    </w:p>
    <w:p w14:paraId="770AAEA6"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Rashodi za prijevozna sredstva u željezničkom prometu obuhvaćaju modernizaciju željezničkih vozila posebne namjene ugradnjom autostop uređaja sukladno Zakonu o sigurnosti i interoperabilnosti željezničkog sustava te završno plaćanje za nabavku željezničkog vozila za posebne namjene (mjerni vlak) koje je financirano iz sredstava EBRD-a zajma.</w:t>
      </w:r>
    </w:p>
    <w:p w14:paraId="6FDB01C0"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Izvori financiranja prijevoznih sredstava za cestovni promet i modernizaciju željezničkih vozila su vlastiti izvori, a za nabavu vozila za posebne namjene u željezničkom prometu je EBRD zajam.  </w:t>
      </w:r>
    </w:p>
    <w:p w14:paraId="3FDF0EDF" w14:textId="4A5BC6E8" w:rsidR="00982A5B" w:rsidRPr="000C640A" w:rsidRDefault="00320FE1" w:rsidP="00E34A5A">
      <w:pPr>
        <w:spacing w:after="120" w:line="240" w:lineRule="auto"/>
        <w:rPr>
          <w:rFonts w:ascii="Aptos" w:hAnsi="Aptos"/>
          <w:sz w:val="20"/>
          <w:szCs w:val="20"/>
        </w:rPr>
      </w:pPr>
      <w:r w:rsidRPr="000C640A">
        <w:rPr>
          <w:rFonts w:ascii="Aptos Light" w:hAnsi="Aptos Light" w:cs="Times New Roman"/>
          <w:b/>
          <w:sz w:val="22"/>
          <w:szCs w:val="22"/>
        </w:rPr>
        <w:lastRenderedPageBreak/>
        <w:br/>
      </w:r>
      <w:r w:rsidRPr="000C640A">
        <w:rPr>
          <w:rFonts w:ascii="Aptos" w:hAnsi="Aptos" w:cs="Times New Roman"/>
          <w:b/>
          <w:sz w:val="20"/>
          <w:szCs w:val="20"/>
        </w:rPr>
        <w:t>K110003 POSLOVNE ZGRADE</w:t>
      </w:r>
    </w:p>
    <w:tbl>
      <w:tblPr>
        <w:tblW w:w="4850" w:type="pct"/>
        <w:tblInd w:w="1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Look w:val="04A0" w:firstRow="1" w:lastRow="0" w:firstColumn="1" w:lastColumn="0" w:noHBand="0" w:noVBand="1"/>
      </w:tblPr>
      <w:tblGrid>
        <w:gridCol w:w="2553"/>
        <w:gridCol w:w="1459"/>
        <w:gridCol w:w="1459"/>
        <w:gridCol w:w="1459"/>
        <w:gridCol w:w="1258"/>
        <w:gridCol w:w="930"/>
      </w:tblGrid>
      <w:tr w:rsidR="00982A5B" w:rsidRPr="000C640A" w14:paraId="74F4BEEB" w14:textId="77777777" w:rsidTr="004E64F3">
        <w:tc>
          <w:tcPr>
            <w:tcW w:w="980" w:type="pct"/>
            <w:shd w:val="clear" w:color="auto" w:fill="F2F2F2" w:themeFill="background1" w:themeFillShade="F2"/>
            <w:vAlign w:val="center"/>
          </w:tcPr>
          <w:p w14:paraId="6B4A5F0B" w14:textId="77777777" w:rsidR="00982A5B" w:rsidRPr="000C640A" w:rsidRDefault="00982A5B" w:rsidP="00234B7A">
            <w:pPr>
              <w:spacing w:after="0" w:line="240" w:lineRule="auto"/>
              <w:jc w:val="center"/>
              <w:rPr>
                <w:rFonts w:ascii="Aptos" w:hAnsi="Aptos"/>
                <w:sz w:val="16"/>
                <w:szCs w:val="16"/>
              </w:rPr>
            </w:pPr>
          </w:p>
        </w:tc>
        <w:tc>
          <w:tcPr>
            <w:tcW w:w="690" w:type="pct"/>
            <w:shd w:val="clear" w:color="auto" w:fill="F2F2F2" w:themeFill="background1" w:themeFillShade="F2"/>
            <w:vAlign w:val="center"/>
          </w:tcPr>
          <w:p w14:paraId="1F2D27A1" w14:textId="77777777" w:rsidR="00982A5B" w:rsidRPr="000C640A" w:rsidRDefault="00320FE1" w:rsidP="00234B7A">
            <w:pPr>
              <w:spacing w:after="0" w:line="240" w:lineRule="auto"/>
              <w:jc w:val="center"/>
              <w:rPr>
                <w:rFonts w:ascii="Aptos" w:hAnsi="Aptos"/>
                <w:sz w:val="16"/>
                <w:szCs w:val="16"/>
              </w:rPr>
            </w:pPr>
            <w:r w:rsidRPr="000C640A">
              <w:rPr>
                <w:rFonts w:ascii="Aptos" w:hAnsi="Aptos" w:cs="Times New Roman"/>
                <w:b/>
                <w:sz w:val="16"/>
                <w:szCs w:val="16"/>
              </w:rPr>
              <w:t>Izvršenje 2023.</w:t>
            </w:r>
          </w:p>
        </w:tc>
        <w:tc>
          <w:tcPr>
            <w:tcW w:w="690" w:type="pct"/>
            <w:shd w:val="clear" w:color="auto" w:fill="F2F2F2" w:themeFill="background1" w:themeFillShade="F2"/>
            <w:vAlign w:val="center"/>
          </w:tcPr>
          <w:p w14:paraId="2255FE11" w14:textId="77777777" w:rsidR="00982A5B" w:rsidRPr="000C640A" w:rsidRDefault="00320FE1" w:rsidP="00234B7A">
            <w:pPr>
              <w:spacing w:after="0" w:line="240" w:lineRule="auto"/>
              <w:jc w:val="center"/>
              <w:rPr>
                <w:rFonts w:ascii="Aptos" w:hAnsi="Aptos"/>
                <w:sz w:val="16"/>
                <w:szCs w:val="16"/>
              </w:rPr>
            </w:pPr>
            <w:r w:rsidRPr="000C640A">
              <w:rPr>
                <w:rFonts w:ascii="Aptos" w:hAnsi="Aptos" w:cs="Times New Roman"/>
                <w:b/>
                <w:sz w:val="16"/>
                <w:szCs w:val="16"/>
              </w:rPr>
              <w:t>Rebalans 2024.</w:t>
            </w:r>
          </w:p>
        </w:tc>
        <w:tc>
          <w:tcPr>
            <w:tcW w:w="690" w:type="pct"/>
            <w:shd w:val="clear" w:color="auto" w:fill="F2F2F2" w:themeFill="background1" w:themeFillShade="F2"/>
            <w:vAlign w:val="center"/>
          </w:tcPr>
          <w:p w14:paraId="58009CF4" w14:textId="77777777" w:rsidR="00982A5B" w:rsidRPr="000C640A" w:rsidRDefault="00320FE1" w:rsidP="00234B7A">
            <w:pPr>
              <w:spacing w:after="0" w:line="240" w:lineRule="auto"/>
              <w:jc w:val="center"/>
              <w:rPr>
                <w:rFonts w:ascii="Aptos" w:hAnsi="Aptos"/>
                <w:sz w:val="16"/>
                <w:szCs w:val="16"/>
              </w:rPr>
            </w:pPr>
            <w:r w:rsidRPr="000C640A">
              <w:rPr>
                <w:rFonts w:ascii="Aptos" w:hAnsi="Aptos" w:cs="Times New Roman"/>
                <w:b/>
                <w:sz w:val="16"/>
                <w:szCs w:val="16"/>
              </w:rPr>
              <w:t>Izvršenje 2024.</w:t>
            </w:r>
          </w:p>
        </w:tc>
        <w:tc>
          <w:tcPr>
            <w:tcW w:w="690" w:type="pct"/>
            <w:shd w:val="clear" w:color="auto" w:fill="F2F2F2" w:themeFill="background1" w:themeFillShade="F2"/>
            <w:vAlign w:val="center"/>
          </w:tcPr>
          <w:p w14:paraId="2A92211F" w14:textId="77777777" w:rsidR="00982A5B" w:rsidRPr="000C640A" w:rsidRDefault="00320FE1" w:rsidP="00234B7A">
            <w:pPr>
              <w:spacing w:after="0" w:line="240" w:lineRule="auto"/>
              <w:jc w:val="center"/>
              <w:rPr>
                <w:rFonts w:ascii="Aptos" w:hAnsi="Aptos"/>
                <w:sz w:val="16"/>
                <w:szCs w:val="16"/>
              </w:rPr>
            </w:pPr>
            <w:r w:rsidRPr="000C640A">
              <w:rPr>
                <w:rFonts w:ascii="Aptos" w:hAnsi="Aptos" w:cs="Times New Roman"/>
                <w:b/>
                <w:sz w:val="16"/>
                <w:szCs w:val="16"/>
              </w:rPr>
              <w:t>Indeks</w:t>
            </w:r>
          </w:p>
        </w:tc>
        <w:tc>
          <w:tcPr>
            <w:tcW w:w="690" w:type="pct"/>
            <w:shd w:val="clear" w:color="auto" w:fill="F2F2F2" w:themeFill="background1" w:themeFillShade="F2"/>
            <w:vAlign w:val="center"/>
          </w:tcPr>
          <w:p w14:paraId="430D6BFE" w14:textId="77777777" w:rsidR="00982A5B" w:rsidRPr="000C640A" w:rsidRDefault="00320FE1" w:rsidP="00234B7A">
            <w:pPr>
              <w:spacing w:after="0" w:line="240" w:lineRule="auto"/>
              <w:jc w:val="center"/>
              <w:rPr>
                <w:rFonts w:ascii="Aptos" w:hAnsi="Aptos"/>
                <w:sz w:val="16"/>
                <w:szCs w:val="16"/>
              </w:rPr>
            </w:pPr>
            <w:r w:rsidRPr="000C640A">
              <w:rPr>
                <w:rFonts w:ascii="Aptos" w:hAnsi="Aptos" w:cs="Times New Roman"/>
                <w:b/>
                <w:sz w:val="16"/>
                <w:szCs w:val="16"/>
              </w:rPr>
              <w:t>Indeks</w:t>
            </w:r>
          </w:p>
        </w:tc>
      </w:tr>
      <w:tr w:rsidR="00982A5B" w:rsidRPr="000C640A" w14:paraId="66AE1F6C" w14:textId="77777777" w:rsidTr="004E64F3">
        <w:tc>
          <w:tcPr>
            <w:tcW w:w="1400" w:type="pct"/>
            <w:shd w:val="clear" w:color="auto" w:fill="F2F2F2" w:themeFill="background1" w:themeFillShade="F2"/>
            <w:vAlign w:val="center"/>
          </w:tcPr>
          <w:p w14:paraId="6C4D40CB"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sz w:val="16"/>
                <w:szCs w:val="16"/>
              </w:rPr>
              <w:t>1</w:t>
            </w:r>
          </w:p>
        </w:tc>
        <w:tc>
          <w:tcPr>
            <w:tcW w:w="800" w:type="pct"/>
            <w:shd w:val="clear" w:color="auto" w:fill="F2F2F2" w:themeFill="background1" w:themeFillShade="F2"/>
            <w:vAlign w:val="center"/>
          </w:tcPr>
          <w:p w14:paraId="6ABB9CA9"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sz w:val="16"/>
                <w:szCs w:val="16"/>
              </w:rPr>
              <w:t>2</w:t>
            </w:r>
          </w:p>
        </w:tc>
        <w:tc>
          <w:tcPr>
            <w:tcW w:w="800" w:type="pct"/>
            <w:shd w:val="clear" w:color="auto" w:fill="F2F2F2" w:themeFill="background1" w:themeFillShade="F2"/>
            <w:vAlign w:val="center"/>
          </w:tcPr>
          <w:p w14:paraId="3A75F568"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sz w:val="16"/>
                <w:szCs w:val="16"/>
              </w:rPr>
              <w:t>3</w:t>
            </w:r>
          </w:p>
        </w:tc>
        <w:tc>
          <w:tcPr>
            <w:tcW w:w="800" w:type="pct"/>
            <w:shd w:val="clear" w:color="auto" w:fill="F2F2F2" w:themeFill="background1" w:themeFillShade="F2"/>
            <w:vAlign w:val="center"/>
          </w:tcPr>
          <w:p w14:paraId="5A5473D7"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sz w:val="16"/>
                <w:szCs w:val="16"/>
              </w:rPr>
              <w:t>4</w:t>
            </w:r>
          </w:p>
        </w:tc>
        <w:tc>
          <w:tcPr>
            <w:tcW w:w="500" w:type="pct"/>
            <w:shd w:val="clear" w:color="auto" w:fill="F2F2F2" w:themeFill="background1" w:themeFillShade="F2"/>
            <w:vAlign w:val="center"/>
          </w:tcPr>
          <w:p w14:paraId="74ECEFDF"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sz w:val="16"/>
                <w:szCs w:val="16"/>
              </w:rPr>
              <w:t>5=4/2</w:t>
            </w:r>
          </w:p>
        </w:tc>
        <w:tc>
          <w:tcPr>
            <w:tcW w:w="500" w:type="pct"/>
            <w:shd w:val="clear" w:color="auto" w:fill="F2F2F2" w:themeFill="background1" w:themeFillShade="F2"/>
            <w:vAlign w:val="center"/>
          </w:tcPr>
          <w:p w14:paraId="40BB2603"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sz w:val="16"/>
                <w:szCs w:val="16"/>
              </w:rPr>
              <w:t>6=4/3</w:t>
            </w:r>
          </w:p>
        </w:tc>
      </w:tr>
      <w:tr w:rsidR="00982A5B" w:rsidRPr="000C640A" w14:paraId="1B7AC65C" w14:textId="77777777" w:rsidTr="004E64F3">
        <w:tc>
          <w:tcPr>
            <w:tcW w:w="980" w:type="pct"/>
            <w:vAlign w:val="center"/>
          </w:tcPr>
          <w:p w14:paraId="40F86660" w14:textId="77777777" w:rsidR="00982A5B" w:rsidRPr="000C640A" w:rsidRDefault="00320FE1" w:rsidP="00234B7A">
            <w:pPr>
              <w:spacing w:after="0" w:line="240" w:lineRule="auto"/>
              <w:rPr>
                <w:rFonts w:ascii="Aptos Light" w:hAnsi="Aptos Light"/>
                <w:sz w:val="16"/>
                <w:szCs w:val="16"/>
              </w:rPr>
            </w:pPr>
            <w:r w:rsidRPr="000C640A">
              <w:rPr>
                <w:rFonts w:ascii="Aptos Light" w:hAnsi="Aptos Light" w:cs="Times New Roman"/>
                <w:sz w:val="16"/>
                <w:szCs w:val="16"/>
              </w:rPr>
              <w:t>K110003</w:t>
            </w:r>
          </w:p>
        </w:tc>
        <w:tc>
          <w:tcPr>
            <w:tcW w:w="690" w:type="pct"/>
            <w:vAlign w:val="center"/>
          </w:tcPr>
          <w:p w14:paraId="147C392F" w14:textId="77777777" w:rsidR="00982A5B" w:rsidRPr="000C640A" w:rsidRDefault="00320FE1" w:rsidP="00234B7A">
            <w:pPr>
              <w:spacing w:after="0" w:line="240" w:lineRule="auto"/>
              <w:jc w:val="right"/>
              <w:rPr>
                <w:rFonts w:ascii="Aptos Light" w:hAnsi="Aptos Light"/>
                <w:sz w:val="16"/>
                <w:szCs w:val="16"/>
              </w:rPr>
            </w:pPr>
            <w:r w:rsidRPr="000C640A">
              <w:rPr>
                <w:rFonts w:ascii="Aptos Light" w:hAnsi="Aptos Light" w:cs="Times New Roman"/>
                <w:sz w:val="16"/>
                <w:szCs w:val="16"/>
              </w:rPr>
              <w:t>48.497</w:t>
            </w:r>
          </w:p>
        </w:tc>
        <w:tc>
          <w:tcPr>
            <w:tcW w:w="690" w:type="pct"/>
            <w:vAlign w:val="center"/>
          </w:tcPr>
          <w:p w14:paraId="7CAA7E69" w14:textId="77777777" w:rsidR="00982A5B" w:rsidRPr="000C640A" w:rsidRDefault="00320FE1" w:rsidP="00234B7A">
            <w:pPr>
              <w:spacing w:after="0" w:line="240" w:lineRule="auto"/>
              <w:jc w:val="right"/>
              <w:rPr>
                <w:rFonts w:ascii="Aptos Light" w:hAnsi="Aptos Light"/>
                <w:sz w:val="16"/>
                <w:szCs w:val="16"/>
              </w:rPr>
            </w:pPr>
            <w:r w:rsidRPr="000C640A">
              <w:rPr>
                <w:rFonts w:ascii="Aptos Light" w:hAnsi="Aptos Light" w:cs="Times New Roman"/>
                <w:sz w:val="16"/>
                <w:szCs w:val="16"/>
              </w:rPr>
              <w:t>398.260</w:t>
            </w:r>
          </w:p>
        </w:tc>
        <w:tc>
          <w:tcPr>
            <w:tcW w:w="690" w:type="pct"/>
            <w:vAlign w:val="center"/>
          </w:tcPr>
          <w:p w14:paraId="33C08725" w14:textId="77777777" w:rsidR="00982A5B" w:rsidRPr="000C640A" w:rsidRDefault="00320FE1" w:rsidP="00234B7A">
            <w:pPr>
              <w:spacing w:after="0" w:line="240" w:lineRule="auto"/>
              <w:jc w:val="right"/>
              <w:rPr>
                <w:rFonts w:ascii="Aptos Light" w:hAnsi="Aptos Light"/>
                <w:sz w:val="16"/>
                <w:szCs w:val="16"/>
              </w:rPr>
            </w:pPr>
            <w:r w:rsidRPr="000C640A">
              <w:rPr>
                <w:rFonts w:ascii="Aptos Light" w:hAnsi="Aptos Light" w:cs="Times New Roman"/>
                <w:sz w:val="16"/>
                <w:szCs w:val="16"/>
              </w:rPr>
              <w:t>59.574</w:t>
            </w:r>
          </w:p>
        </w:tc>
        <w:tc>
          <w:tcPr>
            <w:tcW w:w="690" w:type="pct"/>
            <w:vAlign w:val="center"/>
          </w:tcPr>
          <w:p w14:paraId="7C0D59CC" w14:textId="77777777" w:rsidR="00982A5B" w:rsidRPr="000C640A" w:rsidRDefault="00320FE1" w:rsidP="00234B7A">
            <w:pPr>
              <w:spacing w:after="0" w:line="240" w:lineRule="auto"/>
              <w:jc w:val="right"/>
              <w:rPr>
                <w:rFonts w:ascii="Aptos Light" w:hAnsi="Aptos Light"/>
                <w:sz w:val="16"/>
                <w:szCs w:val="16"/>
              </w:rPr>
            </w:pPr>
            <w:r w:rsidRPr="000C640A">
              <w:rPr>
                <w:rFonts w:ascii="Aptos Light" w:hAnsi="Aptos Light" w:cs="Times New Roman"/>
                <w:sz w:val="16"/>
                <w:szCs w:val="16"/>
              </w:rPr>
              <w:t>122,8</w:t>
            </w:r>
          </w:p>
        </w:tc>
        <w:tc>
          <w:tcPr>
            <w:tcW w:w="690" w:type="pct"/>
            <w:vAlign w:val="center"/>
          </w:tcPr>
          <w:p w14:paraId="273AF2A1" w14:textId="77777777" w:rsidR="00982A5B" w:rsidRPr="000C640A" w:rsidRDefault="00320FE1" w:rsidP="00234B7A">
            <w:pPr>
              <w:spacing w:after="0" w:line="240" w:lineRule="auto"/>
              <w:jc w:val="right"/>
              <w:rPr>
                <w:rFonts w:ascii="Aptos Light" w:hAnsi="Aptos Light"/>
                <w:sz w:val="16"/>
                <w:szCs w:val="16"/>
              </w:rPr>
            </w:pPr>
            <w:r w:rsidRPr="000C640A">
              <w:rPr>
                <w:rFonts w:ascii="Aptos Light" w:hAnsi="Aptos Light" w:cs="Times New Roman"/>
                <w:sz w:val="16"/>
                <w:szCs w:val="16"/>
              </w:rPr>
              <w:t>15,0</w:t>
            </w:r>
          </w:p>
        </w:tc>
      </w:tr>
    </w:tbl>
    <w:p w14:paraId="50186FEB" w14:textId="77777777" w:rsidR="00982A5B" w:rsidRPr="000C640A" w:rsidRDefault="00982A5B" w:rsidP="00E34A5A">
      <w:pPr>
        <w:spacing w:after="120" w:line="240" w:lineRule="auto"/>
        <w:rPr>
          <w:rFonts w:ascii="Aptos Light" w:hAnsi="Aptos Light"/>
          <w:sz w:val="22"/>
          <w:szCs w:val="22"/>
        </w:rPr>
      </w:pPr>
    </w:p>
    <w:p w14:paraId="548A6290"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Rashodi za poslovne zgrade odnose se na rashode vezane za inspekcijske nalaze zgrada i strojarskih objekata, te za priključke na vodovodnu, kanalizacijsku, plinsku i elektroenergetsku mrežu, kao i za energetsko certificiranje objekata. </w:t>
      </w:r>
    </w:p>
    <w:p w14:paraId="5BF40022" w14:textId="77777777" w:rsidR="00982A5B" w:rsidRPr="000C640A" w:rsidRDefault="00320FE1" w:rsidP="00E34A5A">
      <w:pPr>
        <w:spacing w:after="120" w:line="240" w:lineRule="auto"/>
        <w:rPr>
          <w:rFonts w:ascii="Aptos" w:hAnsi="Aptos" w:cs="Times New Roman"/>
          <w:b/>
          <w:sz w:val="22"/>
          <w:szCs w:val="22"/>
        </w:rPr>
      </w:pPr>
      <w:r w:rsidRPr="000C640A">
        <w:rPr>
          <w:rFonts w:ascii="Aptos Light" w:hAnsi="Aptos Light" w:cs="Times New Roman"/>
          <w:b/>
          <w:sz w:val="22"/>
          <w:szCs w:val="22"/>
        </w:rPr>
        <w:br/>
      </w:r>
      <w:r w:rsidRPr="000C640A">
        <w:rPr>
          <w:rFonts w:ascii="Aptos" w:hAnsi="Aptos" w:cs="Times New Roman"/>
          <w:b/>
          <w:sz w:val="22"/>
          <w:szCs w:val="22"/>
        </w:rPr>
        <w:t>1101 SERVISIRANJE DUGA</w:t>
      </w:r>
    </w:p>
    <w:tbl>
      <w:tblPr>
        <w:tblW w:w="4850" w:type="pct"/>
        <w:tblInd w:w="1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Look w:val="04A0" w:firstRow="1" w:lastRow="0" w:firstColumn="1" w:lastColumn="0" w:noHBand="0" w:noVBand="1"/>
      </w:tblPr>
      <w:tblGrid>
        <w:gridCol w:w="2553"/>
        <w:gridCol w:w="1459"/>
        <w:gridCol w:w="1459"/>
        <w:gridCol w:w="1459"/>
        <w:gridCol w:w="1258"/>
        <w:gridCol w:w="930"/>
      </w:tblGrid>
      <w:tr w:rsidR="00982A5B" w:rsidRPr="000C640A" w14:paraId="17FE54EE" w14:textId="77777777" w:rsidTr="004E64F3">
        <w:tc>
          <w:tcPr>
            <w:tcW w:w="980" w:type="pct"/>
            <w:shd w:val="clear" w:color="auto" w:fill="F2F2F2" w:themeFill="background1" w:themeFillShade="F2"/>
            <w:vAlign w:val="center"/>
          </w:tcPr>
          <w:p w14:paraId="3AB5FFAE" w14:textId="77777777" w:rsidR="00982A5B" w:rsidRPr="000C640A" w:rsidRDefault="00982A5B" w:rsidP="00234B7A">
            <w:pPr>
              <w:spacing w:after="0" w:line="240" w:lineRule="auto"/>
              <w:jc w:val="center"/>
              <w:rPr>
                <w:rFonts w:ascii="Aptos" w:hAnsi="Aptos"/>
                <w:sz w:val="16"/>
                <w:szCs w:val="16"/>
              </w:rPr>
            </w:pPr>
          </w:p>
        </w:tc>
        <w:tc>
          <w:tcPr>
            <w:tcW w:w="690" w:type="pct"/>
            <w:shd w:val="clear" w:color="auto" w:fill="F2F2F2" w:themeFill="background1" w:themeFillShade="F2"/>
            <w:vAlign w:val="center"/>
          </w:tcPr>
          <w:p w14:paraId="731E7C31" w14:textId="77777777" w:rsidR="00982A5B" w:rsidRPr="000C640A" w:rsidRDefault="00320FE1" w:rsidP="00234B7A">
            <w:pPr>
              <w:spacing w:after="0" w:line="240" w:lineRule="auto"/>
              <w:jc w:val="center"/>
              <w:rPr>
                <w:rFonts w:ascii="Aptos" w:hAnsi="Aptos"/>
                <w:sz w:val="16"/>
                <w:szCs w:val="16"/>
              </w:rPr>
            </w:pPr>
            <w:r w:rsidRPr="000C640A">
              <w:rPr>
                <w:rFonts w:ascii="Aptos" w:hAnsi="Aptos" w:cs="Times New Roman"/>
                <w:b/>
                <w:sz w:val="16"/>
                <w:szCs w:val="16"/>
              </w:rPr>
              <w:t>Izvršenje 2023.</w:t>
            </w:r>
          </w:p>
        </w:tc>
        <w:tc>
          <w:tcPr>
            <w:tcW w:w="690" w:type="pct"/>
            <w:shd w:val="clear" w:color="auto" w:fill="F2F2F2" w:themeFill="background1" w:themeFillShade="F2"/>
            <w:vAlign w:val="center"/>
          </w:tcPr>
          <w:p w14:paraId="738F56AA" w14:textId="77777777" w:rsidR="00982A5B" w:rsidRPr="000C640A" w:rsidRDefault="00320FE1" w:rsidP="00234B7A">
            <w:pPr>
              <w:spacing w:after="0" w:line="240" w:lineRule="auto"/>
              <w:jc w:val="center"/>
              <w:rPr>
                <w:rFonts w:ascii="Aptos" w:hAnsi="Aptos"/>
                <w:sz w:val="16"/>
                <w:szCs w:val="16"/>
              </w:rPr>
            </w:pPr>
            <w:r w:rsidRPr="000C640A">
              <w:rPr>
                <w:rFonts w:ascii="Aptos" w:hAnsi="Aptos" w:cs="Times New Roman"/>
                <w:b/>
                <w:sz w:val="16"/>
                <w:szCs w:val="16"/>
              </w:rPr>
              <w:t>Rebalans 2024.</w:t>
            </w:r>
          </w:p>
        </w:tc>
        <w:tc>
          <w:tcPr>
            <w:tcW w:w="690" w:type="pct"/>
            <w:shd w:val="clear" w:color="auto" w:fill="F2F2F2" w:themeFill="background1" w:themeFillShade="F2"/>
            <w:vAlign w:val="center"/>
          </w:tcPr>
          <w:p w14:paraId="5CFCA321" w14:textId="77777777" w:rsidR="00982A5B" w:rsidRPr="000C640A" w:rsidRDefault="00320FE1" w:rsidP="00234B7A">
            <w:pPr>
              <w:spacing w:after="0" w:line="240" w:lineRule="auto"/>
              <w:jc w:val="center"/>
              <w:rPr>
                <w:rFonts w:ascii="Aptos" w:hAnsi="Aptos"/>
                <w:sz w:val="16"/>
                <w:szCs w:val="16"/>
              </w:rPr>
            </w:pPr>
            <w:r w:rsidRPr="000C640A">
              <w:rPr>
                <w:rFonts w:ascii="Aptos" w:hAnsi="Aptos" w:cs="Times New Roman"/>
                <w:b/>
                <w:sz w:val="16"/>
                <w:szCs w:val="16"/>
              </w:rPr>
              <w:t>Izvršenje 2024.</w:t>
            </w:r>
          </w:p>
        </w:tc>
        <w:tc>
          <w:tcPr>
            <w:tcW w:w="690" w:type="pct"/>
            <w:shd w:val="clear" w:color="auto" w:fill="F2F2F2" w:themeFill="background1" w:themeFillShade="F2"/>
            <w:vAlign w:val="center"/>
          </w:tcPr>
          <w:p w14:paraId="630B0E11" w14:textId="77777777" w:rsidR="00982A5B" w:rsidRPr="000C640A" w:rsidRDefault="00320FE1" w:rsidP="00234B7A">
            <w:pPr>
              <w:spacing w:after="0" w:line="240" w:lineRule="auto"/>
              <w:jc w:val="center"/>
              <w:rPr>
                <w:rFonts w:ascii="Aptos" w:hAnsi="Aptos"/>
                <w:sz w:val="16"/>
                <w:szCs w:val="16"/>
              </w:rPr>
            </w:pPr>
            <w:r w:rsidRPr="000C640A">
              <w:rPr>
                <w:rFonts w:ascii="Aptos" w:hAnsi="Aptos" w:cs="Times New Roman"/>
                <w:b/>
                <w:sz w:val="16"/>
                <w:szCs w:val="16"/>
              </w:rPr>
              <w:t>Indeks</w:t>
            </w:r>
          </w:p>
        </w:tc>
        <w:tc>
          <w:tcPr>
            <w:tcW w:w="690" w:type="pct"/>
            <w:shd w:val="clear" w:color="auto" w:fill="F2F2F2" w:themeFill="background1" w:themeFillShade="F2"/>
            <w:vAlign w:val="center"/>
          </w:tcPr>
          <w:p w14:paraId="3A277D4A" w14:textId="77777777" w:rsidR="00982A5B" w:rsidRPr="000C640A" w:rsidRDefault="00320FE1" w:rsidP="00234B7A">
            <w:pPr>
              <w:spacing w:after="0" w:line="240" w:lineRule="auto"/>
              <w:jc w:val="center"/>
              <w:rPr>
                <w:rFonts w:ascii="Aptos" w:hAnsi="Aptos"/>
                <w:sz w:val="16"/>
                <w:szCs w:val="16"/>
              </w:rPr>
            </w:pPr>
            <w:r w:rsidRPr="000C640A">
              <w:rPr>
                <w:rFonts w:ascii="Aptos" w:hAnsi="Aptos" w:cs="Times New Roman"/>
                <w:b/>
                <w:sz w:val="16"/>
                <w:szCs w:val="16"/>
              </w:rPr>
              <w:t>Indeks</w:t>
            </w:r>
          </w:p>
        </w:tc>
      </w:tr>
      <w:tr w:rsidR="00982A5B" w:rsidRPr="000C640A" w14:paraId="09126582" w14:textId="77777777" w:rsidTr="004E64F3">
        <w:tc>
          <w:tcPr>
            <w:tcW w:w="1400" w:type="pct"/>
            <w:shd w:val="clear" w:color="auto" w:fill="F2F2F2" w:themeFill="background1" w:themeFillShade="F2"/>
            <w:vAlign w:val="center"/>
          </w:tcPr>
          <w:p w14:paraId="130CE829"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sz w:val="16"/>
                <w:szCs w:val="16"/>
              </w:rPr>
              <w:t>1</w:t>
            </w:r>
          </w:p>
        </w:tc>
        <w:tc>
          <w:tcPr>
            <w:tcW w:w="800" w:type="pct"/>
            <w:shd w:val="clear" w:color="auto" w:fill="F2F2F2" w:themeFill="background1" w:themeFillShade="F2"/>
            <w:vAlign w:val="center"/>
          </w:tcPr>
          <w:p w14:paraId="71331B1F"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sz w:val="16"/>
                <w:szCs w:val="16"/>
              </w:rPr>
              <w:t>2</w:t>
            </w:r>
          </w:p>
        </w:tc>
        <w:tc>
          <w:tcPr>
            <w:tcW w:w="800" w:type="pct"/>
            <w:shd w:val="clear" w:color="auto" w:fill="F2F2F2" w:themeFill="background1" w:themeFillShade="F2"/>
            <w:vAlign w:val="center"/>
          </w:tcPr>
          <w:p w14:paraId="50A4773C"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sz w:val="16"/>
                <w:szCs w:val="16"/>
              </w:rPr>
              <w:t>3</w:t>
            </w:r>
          </w:p>
        </w:tc>
        <w:tc>
          <w:tcPr>
            <w:tcW w:w="800" w:type="pct"/>
            <w:shd w:val="clear" w:color="auto" w:fill="F2F2F2" w:themeFill="background1" w:themeFillShade="F2"/>
            <w:vAlign w:val="center"/>
          </w:tcPr>
          <w:p w14:paraId="507F261E"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sz w:val="16"/>
                <w:szCs w:val="16"/>
              </w:rPr>
              <w:t>4</w:t>
            </w:r>
          </w:p>
        </w:tc>
        <w:tc>
          <w:tcPr>
            <w:tcW w:w="500" w:type="pct"/>
            <w:shd w:val="clear" w:color="auto" w:fill="F2F2F2" w:themeFill="background1" w:themeFillShade="F2"/>
            <w:vAlign w:val="center"/>
          </w:tcPr>
          <w:p w14:paraId="38E62743"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sz w:val="16"/>
                <w:szCs w:val="16"/>
              </w:rPr>
              <w:t>5=4/2</w:t>
            </w:r>
          </w:p>
        </w:tc>
        <w:tc>
          <w:tcPr>
            <w:tcW w:w="500" w:type="pct"/>
            <w:shd w:val="clear" w:color="auto" w:fill="F2F2F2" w:themeFill="background1" w:themeFillShade="F2"/>
            <w:vAlign w:val="center"/>
          </w:tcPr>
          <w:p w14:paraId="707D116D" w14:textId="77777777" w:rsidR="00982A5B" w:rsidRPr="000C640A" w:rsidRDefault="00320FE1" w:rsidP="00234B7A">
            <w:pPr>
              <w:spacing w:after="0" w:line="240" w:lineRule="auto"/>
              <w:jc w:val="center"/>
              <w:rPr>
                <w:rFonts w:ascii="Aptos Light" w:hAnsi="Aptos Light"/>
                <w:sz w:val="16"/>
                <w:szCs w:val="16"/>
              </w:rPr>
            </w:pPr>
            <w:r w:rsidRPr="000C640A">
              <w:rPr>
                <w:rFonts w:ascii="Aptos Light" w:hAnsi="Aptos Light" w:cs="Times New Roman"/>
                <w:sz w:val="16"/>
                <w:szCs w:val="16"/>
              </w:rPr>
              <w:t>6=4/3</w:t>
            </w:r>
          </w:p>
        </w:tc>
      </w:tr>
      <w:tr w:rsidR="00982A5B" w:rsidRPr="000C640A" w14:paraId="65610E49" w14:textId="77777777" w:rsidTr="004E64F3">
        <w:tc>
          <w:tcPr>
            <w:tcW w:w="980" w:type="pct"/>
            <w:vAlign w:val="center"/>
          </w:tcPr>
          <w:p w14:paraId="21CCD6B7" w14:textId="77777777" w:rsidR="00982A5B" w:rsidRPr="000C640A" w:rsidRDefault="00320FE1" w:rsidP="00234B7A">
            <w:pPr>
              <w:spacing w:after="0" w:line="240" w:lineRule="auto"/>
              <w:rPr>
                <w:rFonts w:ascii="Aptos Light" w:hAnsi="Aptos Light"/>
                <w:sz w:val="16"/>
                <w:szCs w:val="16"/>
              </w:rPr>
            </w:pPr>
            <w:r w:rsidRPr="000C640A">
              <w:rPr>
                <w:rFonts w:ascii="Aptos Light" w:hAnsi="Aptos Light" w:cs="Times New Roman"/>
                <w:sz w:val="16"/>
                <w:szCs w:val="16"/>
              </w:rPr>
              <w:t>1101</w:t>
            </w:r>
          </w:p>
        </w:tc>
        <w:tc>
          <w:tcPr>
            <w:tcW w:w="690" w:type="pct"/>
            <w:vAlign w:val="center"/>
          </w:tcPr>
          <w:p w14:paraId="4A55DD95"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108.404.449</w:t>
            </w:r>
          </w:p>
        </w:tc>
        <w:tc>
          <w:tcPr>
            <w:tcW w:w="690" w:type="pct"/>
            <w:vAlign w:val="center"/>
          </w:tcPr>
          <w:p w14:paraId="5B227252"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119.447.090</w:t>
            </w:r>
          </w:p>
        </w:tc>
        <w:tc>
          <w:tcPr>
            <w:tcW w:w="690" w:type="pct"/>
            <w:vAlign w:val="center"/>
          </w:tcPr>
          <w:p w14:paraId="5388A1C8"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108.266.129</w:t>
            </w:r>
          </w:p>
        </w:tc>
        <w:tc>
          <w:tcPr>
            <w:tcW w:w="690" w:type="pct"/>
            <w:vAlign w:val="center"/>
          </w:tcPr>
          <w:p w14:paraId="3BB3685F"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99,9</w:t>
            </w:r>
          </w:p>
        </w:tc>
        <w:tc>
          <w:tcPr>
            <w:tcW w:w="690" w:type="pct"/>
            <w:vAlign w:val="center"/>
          </w:tcPr>
          <w:p w14:paraId="6CB7E1DF"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90,6</w:t>
            </w:r>
          </w:p>
        </w:tc>
      </w:tr>
    </w:tbl>
    <w:p w14:paraId="576E0479" w14:textId="77777777" w:rsidR="00982A5B" w:rsidRPr="000C640A" w:rsidRDefault="00982A5B" w:rsidP="00E34A5A">
      <w:pPr>
        <w:spacing w:after="120" w:line="240" w:lineRule="auto"/>
        <w:rPr>
          <w:rFonts w:ascii="Aptos Light" w:hAnsi="Aptos Light"/>
          <w:sz w:val="22"/>
          <w:szCs w:val="22"/>
        </w:rPr>
      </w:pPr>
    </w:p>
    <w:p w14:paraId="32AE7CC3"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Pravovremena otplata kreditnih obveza osigurava kontinuitet investicijskog ciklusa po projektima unutar programa obnove, modernizacije i izgradnje željezničke infrastrukture, kao i nastavak ostalih investicija kojima se poboljšava efikasnost željezničkog sustava i kvaliteta upravljanja. </w:t>
      </w:r>
    </w:p>
    <w:p w14:paraId="6AF50068" w14:textId="77777777" w:rsidR="00982A5B" w:rsidRPr="000C640A" w:rsidRDefault="00320FE1" w:rsidP="00E34A5A">
      <w:pPr>
        <w:spacing w:after="120" w:line="240" w:lineRule="auto"/>
        <w:rPr>
          <w:rFonts w:ascii="Aptos Light" w:hAnsi="Aptos Light"/>
          <w:sz w:val="20"/>
          <w:szCs w:val="20"/>
        </w:rPr>
      </w:pPr>
      <w:r w:rsidRPr="000C640A">
        <w:rPr>
          <w:rFonts w:ascii="Aptos" w:hAnsi="Aptos" w:cs="Times New Roman"/>
          <w:b/>
          <w:sz w:val="20"/>
          <w:szCs w:val="20"/>
        </w:rPr>
        <w:t>Cilj:</w:t>
      </w:r>
      <w:r w:rsidRPr="000C640A">
        <w:rPr>
          <w:rFonts w:ascii="Aptos Light" w:hAnsi="Aptos Light" w:cs="Times New Roman"/>
          <w:b/>
          <w:sz w:val="20"/>
          <w:szCs w:val="20"/>
        </w:rPr>
        <w:t xml:space="preserve"> </w:t>
      </w:r>
      <w:r w:rsidRPr="000C640A">
        <w:rPr>
          <w:rFonts w:ascii="Aptos Light" w:hAnsi="Aptos Light" w:cs="Times New Roman"/>
          <w:sz w:val="20"/>
          <w:szCs w:val="20"/>
        </w:rPr>
        <w:t>Pravovremena otplata dospijeća obveza po zaduživanju na tržištu kapitala</w:t>
      </w:r>
    </w:p>
    <w:p w14:paraId="541D7F21" w14:textId="77777777" w:rsidR="00982A5B" w:rsidRPr="000C640A" w:rsidRDefault="00320FE1" w:rsidP="00E34A5A">
      <w:pPr>
        <w:spacing w:after="120" w:line="240" w:lineRule="auto"/>
        <w:rPr>
          <w:rFonts w:ascii="Aptos" w:hAnsi="Aptos"/>
          <w:sz w:val="20"/>
          <w:szCs w:val="20"/>
        </w:rPr>
      </w:pPr>
      <w:r w:rsidRPr="000C640A">
        <w:rPr>
          <w:rFonts w:ascii="Aptos Light" w:hAnsi="Aptos Light" w:cs="Times New Roman"/>
          <w:b/>
          <w:sz w:val="20"/>
          <w:szCs w:val="20"/>
        </w:rPr>
        <w:br/>
      </w:r>
      <w:r w:rsidRPr="000C640A">
        <w:rPr>
          <w:rFonts w:ascii="Aptos" w:hAnsi="Aptos" w:cs="Times New Roman"/>
          <w:b/>
          <w:sz w:val="20"/>
          <w:szCs w:val="20"/>
        </w:rPr>
        <w:t>Opis provedbe cilja programa</w:t>
      </w:r>
    </w:p>
    <w:p w14:paraId="0AA2FDD1"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Održivost kreditne sposobnosti bitan je segment investicijskog dijela poslovanja u smislu osiguranja kontinuiteta provođenja investicija. Uredno servisiranje obveza po zaduženijima na tržištu kapitala podrazumijeva, osim pravovremene otplate obveza, osiguravanje svih relevantnih pokazatelja financijske stabilnosti i dugoročne održivosti kao i dobrih poslovnih odnosa s kreditnim institucijama. </w:t>
      </w:r>
    </w:p>
    <w:p w14:paraId="29EFF2D3" w14:textId="77777777" w:rsidR="00982A5B" w:rsidRPr="000C640A" w:rsidRDefault="00320FE1" w:rsidP="00E34A5A">
      <w:pPr>
        <w:spacing w:after="120" w:line="240" w:lineRule="auto"/>
        <w:rPr>
          <w:rFonts w:ascii="Aptos" w:hAnsi="Aptos" w:cs="Times New Roman"/>
          <w:b/>
          <w:sz w:val="20"/>
          <w:szCs w:val="20"/>
        </w:rPr>
      </w:pPr>
      <w:r w:rsidRPr="000C640A">
        <w:rPr>
          <w:rFonts w:ascii="Aptos" w:hAnsi="Aptos" w:cs="Times New Roman"/>
          <w:b/>
          <w:sz w:val="20"/>
          <w:szCs w:val="20"/>
        </w:rPr>
        <w:br/>
        <w:t>Pokazatelji učinka</w:t>
      </w:r>
    </w:p>
    <w:tbl>
      <w:tblPr>
        <w:tblW w:w="4850" w:type="pct"/>
        <w:tblInd w:w="1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Look w:val="04A0" w:firstRow="1" w:lastRow="0" w:firstColumn="1" w:lastColumn="0" w:noHBand="0" w:noVBand="1"/>
      </w:tblPr>
      <w:tblGrid>
        <w:gridCol w:w="2038"/>
        <w:gridCol w:w="1180"/>
        <w:gridCol w:w="1180"/>
        <w:gridCol w:w="1180"/>
        <w:gridCol w:w="1180"/>
        <w:gridCol w:w="1180"/>
        <w:gridCol w:w="1180"/>
      </w:tblGrid>
      <w:tr w:rsidR="00982A5B" w:rsidRPr="000C640A" w14:paraId="374E9147" w14:textId="77777777" w:rsidTr="004E64F3">
        <w:tc>
          <w:tcPr>
            <w:tcW w:w="950" w:type="pct"/>
            <w:shd w:val="clear" w:color="auto" w:fill="F2F2F2" w:themeFill="background1" w:themeFillShade="F2"/>
            <w:vAlign w:val="center"/>
          </w:tcPr>
          <w:p w14:paraId="75434F75"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Pokazatelj učinka</w:t>
            </w:r>
          </w:p>
        </w:tc>
        <w:tc>
          <w:tcPr>
            <w:tcW w:w="550" w:type="pct"/>
            <w:shd w:val="clear" w:color="auto" w:fill="F2F2F2" w:themeFill="background1" w:themeFillShade="F2"/>
            <w:vAlign w:val="center"/>
          </w:tcPr>
          <w:p w14:paraId="324C2E4C"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Definicija</w:t>
            </w:r>
          </w:p>
        </w:tc>
        <w:tc>
          <w:tcPr>
            <w:tcW w:w="550" w:type="pct"/>
            <w:shd w:val="clear" w:color="auto" w:fill="F2F2F2" w:themeFill="background1" w:themeFillShade="F2"/>
            <w:vAlign w:val="center"/>
          </w:tcPr>
          <w:p w14:paraId="2F98D794"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Jedinica</w:t>
            </w:r>
          </w:p>
        </w:tc>
        <w:tc>
          <w:tcPr>
            <w:tcW w:w="550" w:type="pct"/>
            <w:shd w:val="clear" w:color="auto" w:fill="F2F2F2" w:themeFill="background1" w:themeFillShade="F2"/>
            <w:vAlign w:val="center"/>
          </w:tcPr>
          <w:p w14:paraId="15930490"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Polazna vrijednost</w:t>
            </w:r>
          </w:p>
        </w:tc>
        <w:tc>
          <w:tcPr>
            <w:tcW w:w="550" w:type="pct"/>
            <w:shd w:val="clear" w:color="auto" w:fill="F2F2F2" w:themeFill="background1" w:themeFillShade="F2"/>
            <w:vAlign w:val="center"/>
          </w:tcPr>
          <w:p w14:paraId="4422B9D7"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Izvor podataka</w:t>
            </w:r>
          </w:p>
        </w:tc>
        <w:tc>
          <w:tcPr>
            <w:tcW w:w="550" w:type="pct"/>
            <w:shd w:val="clear" w:color="auto" w:fill="F2F2F2" w:themeFill="background1" w:themeFillShade="F2"/>
            <w:vAlign w:val="center"/>
          </w:tcPr>
          <w:p w14:paraId="0340496C"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Ciljana vrijednost (2024.)</w:t>
            </w:r>
          </w:p>
        </w:tc>
        <w:tc>
          <w:tcPr>
            <w:tcW w:w="550" w:type="pct"/>
            <w:shd w:val="clear" w:color="auto" w:fill="F2F2F2" w:themeFill="background1" w:themeFillShade="F2"/>
            <w:vAlign w:val="center"/>
          </w:tcPr>
          <w:p w14:paraId="544D5F51"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Ostvarena vrijednost (2024.)</w:t>
            </w:r>
          </w:p>
        </w:tc>
      </w:tr>
      <w:tr w:rsidR="00982A5B" w:rsidRPr="000C640A" w14:paraId="6472F2B0" w14:textId="77777777" w:rsidTr="004E64F3">
        <w:tc>
          <w:tcPr>
            <w:tcW w:w="950" w:type="pct"/>
            <w:vAlign w:val="center"/>
          </w:tcPr>
          <w:p w14:paraId="5C281C05"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Održivost kreditne sposobnosti</w:t>
            </w:r>
          </w:p>
        </w:tc>
        <w:tc>
          <w:tcPr>
            <w:tcW w:w="550" w:type="pct"/>
            <w:vAlign w:val="center"/>
          </w:tcPr>
          <w:p w14:paraId="09C7D3BF"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Uredno servisiranje obveza po zaduživanju na tržištu kapitala</w:t>
            </w:r>
          </w:p>
        </w:tc>
        <w:tc>
          <w:tcPr>
            <w:tcW w:w="550" w:type="pct"/>
            <w:vAlign w:val="center"/>
          </w:tcPr>
          <w:p w14:paraId="5212F764"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w:t>
            </w:r>
          </w:p>
        </w:tc>
        <w:tc>
          <w:tcPr>
            <w:tcW w:w="550" w:type="pct"/>
            <w:vAlign w:val="center"/>
          </w:tcPr>
          <w:p w14:paraId="3CA9893A"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100,0</w:t>
            </w:r>
          </w:p>
        </w:tc>
        <w:tc>
          <w:tcPr>
            <w:tcW w:w="550" w:type="pct"/>
            <w:vAlign w:val="center"/>
          </w:tcPr>
          <w:p w14:paraId="4F023E00"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HŽI</w:t>
            </w:r>
          </w:p>
        </w:tc>
        <w:tc>
          <w:tcPr>
            <w:tcW w:w="550" w:type="pct"/>
            <w:vAlign w:val="center"/>
          </w:tcPr>
          <w:p w14:paraId="24116E3A"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100,0</w:t>
            </w:r>
          </w:p>
        </w:tc>
        <w:tc>
          <w:tcPr>
            <w:tcW w:w="550" w:type="pct"/>
            <w:vAlign w:val="center"/>
          </w:tcPr>
          <w:p w14:paraId="4BBE73F2"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100,0</w:t>
            </w:r>
          </w:p>
        </w:tc>
      </w:tr>
    </w:tbl>
    <w:p w14:paraId="28D539BB" w14:textId="77777777" w:rsidR="00982A5B" w:rsidRPr="000C640A" w:rsidRDefault="00982A5B" w:rsidP="00E34A5A">
      <w:pPr>
        <w:spacing w:after="120" w:line="240" w:lineRule="auto"/>
        <w:rPr>
          <w:rFonts w:ascii="Aptos Light" w:hAnsi="Aptos Light"/>
          <w:sz w:val="22"/>
          <w:szCs w:val="22"/>
        </w:rPr>
      </w:pPr>
    </w:p>
    <w:p w14:paraId="17149513" w14:textId="77777777" w:rsidR="00982A5B" w:rsidRPr="000C640A" w:rsidRDefault="00320FE1" w:rsidP="00E34A5A">
      <w:pPr>
        <w:spacing w:after="120" w:line="240" w:lineRule="auto"/>
        <w:rPr>
          <w:rFonts w:ascii="Aptos" w:hAnsi="Aptos"/>
          <w:sz w:val="20"/>
          <w:szCs w:val="20"/>
        </w:rPr>
      </w:pPr>
      <w:r w:rsidRPr="000C640A">
        <w:rPr>
          <w:rFonts w:ascii="Aptos Light" w:hAnsi="Aptos Light" w:cs="Times New Roman"/>
          <w:b/>
          <w:sz w:val="22"/>
          <w:szCs w:val="22"/>
        </w:rPr>
        <w:br/>
      </w:r>
      <w:r w:rsidRPr="000C640A">
        <w:rPr>
          <w:rFonts w:ascii="Aptos" w:hAnsi="Aptos" w:cs="Times New Roman"/>
          <w:b/>
          <w:sz w:val="20"/>
          <w:szCs w:val="20"/>
        </w:rPr>
        <w:t>A110001 ZAJMOVI OD BANAKA I OSTALIH FINANCIJSKIH INSTITUCIJA</w:t>
      </w:r>
    </w:p>
    <w:tbl>
      <w:tblPr>
        <w:tblW w:w="4850" w:type="pct"/>
        <w:tblInd w:w="1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Look w:val="04A0" w:firstRow="1" w:lastRow="0" w:firstColumn="1" w:lastColumn="0" w:noHBand="0" w:noVBand="1"/>
      </w:tblPr>
      <w:tblGrid>
        <w:gridCol w:w="2553"/>
        <w:gridCol w:w="1459"/>
        <w:gridCol w:w="1459"/>
        <w:gridCol w:w="1459"/>
        <w:gridCol w:w="1258"/>
        <w:gridCol w:w="930"/>
      </w:tblGrid>
      <w:tr w:rsidR="00982A5B" w:rsidRPr="000C640A" w14:paraId="5DC82F57" w14:textId="77777777" w:rsidTr="004E64F3">
        <w:tc>
          <w:tcPr>
            <w:tcW w:w="980" w:type="pct"/>
            <w:shd w:val="clear" w:color="auto" w:fill="F2F2F2" w:themeFill="background1" w:themeFillShade="F2"/>
            <w:vAlign w:val="center"/>
          </w:tcPr>
          <w:p w14:paraId="0BA7C116" w14:textId="77777777" w:rsidR="00982A5B" w:rsidRPr="000C640A" w:rsidRDefault="00982A5B" w:rsidP="003D5099">
            <w:pPr>
              <w:spacing w:after="0" w:line="240" w:lineRule="auto"/>
              <w:jc w:val="center"/>
              <w:rPr>
                <w:rFonts w:ascii="Aptos" w:hAnsi="Aptos"/>
                <w:sz w:val="16"/>
                <w:szCs w:val="16"/>
              </w:rPr>
            </w:pPr>
          </w:p>
        </w:tc>
        <w:tc>
          <w:tcPr>
            <w:tcW w:w="690" w:type="pct"/>
            <w:shd w:val="clear" w:color="auto" w:fill="F2F2F2" w:themeFill="background1" w:themeFillShade="F2"/>
            <w:vAlign w:val="center"/>
          </w:tcPr>
          <w:p w14:paraId="3DA731E6"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Izvršenje 2023.</w:t>
            </w:r>
          </w:p>
        </w:tc>
        <w:tc>
          <w:tcPr>
            <w:tcW w:w="690" w:type="pct"/>
            <w:shd w:val="clear" w:color="auto" w:fill="F2F2F2" w:themeFill="background1" w:themeFillShade="F2"/>
            <w:vAlign w:val="center"/>
          </w:tcPr>
          <w:p w14:paraId="52321447"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Rebalans 2024.</w:t>
            </w:r>
          </w:p>
        </w:tc>
        <w:tc>
          <w:tcPr>
            <w:tcW w:w="690" w:type="pct"/>
            <w:shd w:val="clear" w:color="auto" w:fill="F2F2F2" w:themeFill="background1" w:themeFillShade="F2"/>
            <w:vAlign w:val="center"/>
          </w:tcPr>
          <w:p w14:paraId="6640CBD2"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Izvršenje 2024.</w:t>
            </w:r>
          </w:p>
        </w:tc>
        <w:tc>
          <w:tcPr>
            <w:tcW w:w="690" w:type="pct"/>
            <w:shd w:val="clear" w:color="auto" w:fill="F2F2F2" w:themeFill="background1" w:themeFillShade="F2"/>
            <w:vAlign w:val="center"/>
          </w:tcPr>
          <w:p w14:paraId="5ED823EF"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Indeks</w:t>
            </w:r>
          </w:p>
        </w:tc>
        <w:tc>
          <w:tcPr>
            <w:tcW w:w="690" w:type="pct"/>
            <w:shd w:val="clear" w:color="auto" w:fill="F2F2F2" w:themeFill="background1" w:themeFillShade="F2"/>
            <w:vAlign w:val="center"/>
          </w:tcPr>
          <w:p w14:paraId="24E77034"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Indeks</w:t>
            </w:r>
          </w:p>
        </w:tc>
      </w:tr>
      <w:tr w:rsidR="00982A5B" w:rsidRPr="000C640A" w14:paraId="5E76C51E" w14:textId="77777777" w:rsidTr="004E64F3">
        <w:tc>
          <w:tcPr>
            <w:tcW w:w="1400" w:type="pct"/>
            <w:shd w:val="clear" w:color="auto" w:fill="F2F2F2" w:themeFill="background1" w:themeFillShade="F2"/>
            <w:vAlign w:val="center"/>
          </w:tcPr>
          <w:p w14:paraId="63CCFC23"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1</w:t>
            </w:r>
          </w:p>
        </w:tc>
        <w:tc>
          <w:tcPr>
            <w:tcW w:w="800" w:type="pct"/>
            <w:shd w:val="clear" w:color="auto" w:fill="F2F2F2" w:themeFill="background1" w:themeFillShade="F2"/>
            <w:vAlign w:val="center"/>
          </w:tcPr>
          <w:p w14:paraId="49F1BB42"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2</w:t>
            </w:r>
          </w:p>
        </w:tc>
        <w:tc>
          <w:tcPr>
            <w:tcW w:w="800" w:type="pct"/>
            <w:shd w:val="clear" w:color="auto" w:fill="F2F2F2" w:themeFill="background1" w:themeFillShade="F2"/>
            <w:vAlign w:val="center"/>
          </w:tcPr>
          <w:p w14:paraId="59A9A612"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3</w:t>
            </w:r>
          </w:p>
        </w:tc>
        <w:tc>
          <w:tcPr>
            <w:tcW w:w="800" w:type="pct"/>
            <w:shd w:val="clear" w:color="auto" w:fill="F2F2F2" w:themeFill="background1" w:themeFillShade="F2"/>
            <w:vAlign w:val="center"/>
          </w:tcPr>
          <w:p w14:paraId="5C54EB3C"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4</w:t>
            </w:r>
          </w:p>
        </w:tc>
        <w:tc>
          <w:tcPr>
            <w:tcW w:w="500" w:type="pct"/>
            <w:shd w:val="clear" w:color="auto" w:fill="F2F2F2" w:themeFill="background1" w:themeFillShade="F2"/>
            <w:vAlign w:val="center"/>
          </w:tcPr>
          <w:p w14:paraId="40D14FD0"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5=4/2</w:t>
            </w:r>
          </w:p>
        </w:tc>
        <w:tc>
          <w:tcPr>
            <w:tcW w:w="500" w:type="pct"/>
            <w:shd w:val="clear" w:color="auto" w:fill="F2F2F2" w:themeFill="background1" w:themeFillShade="F2"/>
            <w:vAlign w:val="center"/>
          </w:tcPr>
          <w:p w14:paraId="38EFB16F"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6=4/3</w:t>
            </w:r>
          </w:p>
        </w:tc>
      </w:tr>
      <w:tr w:rsidR="00982A5B" w:rsidRPr="000C640A" w14:paraId="3B742A01" w14:textId="77777777" w:rsidTr="004E64F3">
        <w:tc>
          <w:tcPr>
            <w:tcW w:w="980" w:type="pct"/>
            <w:vAlign w:val="center"/>
          </w:tcPr>
          <w:p w14:paraId="0D74E8EB" w14:textId="77777777" w:rsidR="00982A5B" w:rsidRPr="000C640A" w:rsidRDefault="00320FE1" w:rsidP="003D5099">
            <w:pPr>
              <w:spacing w:after="0" w:line="240" w:lineRule="auto"/>
              <w:rPr>
                <w:rFonts w:ascii="Aptos Light" w:hAnsi="Aptos Light"/>
                <w:sz w:val="16"/>
                <w:szCs w:val="16"/>
              </w:rPr>
            </w:pPr>
            <w:r w:rsidRPr="000C640A">
              <w:rPr>
                <w:rFonts w:ascii="Aptos Light" w:hAnsi="Aptos Light" w:cs="Times New Roman"/>
                <w:sz w:val="16"/>
                <w:szCs w:val="16"/>
              </w:rPr>
              <w:t>A110001</w:t>
            </w:r>
          </w:p>
        </w:tc>
        <w:tc>
          <w:tcPr>
            <w:tcW w:w="690" w:type="pct"/>
            <w:vAlign w:val="bottom"/>
          </w:tcPr>
          <w:p w14:paraId="59182AC1"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108.404.449</w:t>
            </w:r>
          </w:p>
        </w:tc>
        <w:tc>
          <w:tcPr>
            <w:tcW w:w="690" w:type="pct"/>
            <w:vAlign w:val="bottom"/>
          </w:tcPr>
          <w:p w14:paraId="0F2D0E79"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119.447.090</w:t>
            </w:r>
          </w:p>
        </w:tc>
        <w:tc>
          <w:tcPr>
            <w:tcW w:w="690" w:type="pct"/>
            <w:vAlign w:val="bottom"/>
          </w:tcPr>
          <w:p w14:paraId="4E910210"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108.266.129</w:t>
            </w:r>
          </w:p>
        </w:tc>
        <w:tc>
          <w:tcPr>
            <w:tcW w:w="690" w:type="pct"/>
            <w:vAlign w:val="bottom"/>
          </w:tcPr>
          <w:p w14:paraId="2C08EBF1"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99,9</w:t>
            </w:r>
          </w:p>
        </w:tc>
        <w:tc>
          <w:tcPr>
            <w:tcW w:w="690" w:type="pct"/>
            <w:vAlign w:val="bottom"/>
          </w:tcPr>
          <w:p w14:paraId="6D504501"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90,6</w:t>
            </w:r>
          </w:p>
        </w:tc>
      </w:tr>
    </w:tbl>
    <w:p w14:paraId="727C3EE7" w14:textId="77777777" w:rsidR="00982A5B" w:rsidRPr="000C640A" w:rsidRDefault="00982A5B" w:rsidP="00E34A5A">
      <w:pPr>
        <w:spacing w:after="120" w:line="240" w:lineRule="auto"/>
        <w:rPr>
          <w:rFonts w:ascii="Aptos Light" w:hAnsi="Aptos Light"/>
          <w:sz w:val="22"/>
          <w:szCs w:val="22"/>
        </w:rPr>
      </w:pPr>
    </w:p>
    <w:p w14:paraId="23861C41"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Servisiranje duga odnosi se na izdatke vezane za isplatu kamata i glavnice po kreditima međunarodnih razvojnih banaka – IBRD i EBRD zajma odnosno kreditima komercijalnih banaka i Hrvatske banke za obnovu i razvitak. </w:t>
      </w:r>
    </w:p>
    <w:p w14:paraId="6AF6B8A9"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Kamate i otplate glavnice po kreditima komercijalnih banaka i HBOR-a za financiranje investicija u željezničku infrastrukturu financiraju se iz sredstava državnog proračuna kroz poziciju pomoći temeljem protestiranih jamstava, a kredite po revolving principu za financiranje CEF projekata željezničke infrastrukture podmiruje HŽ </w:t>
      </w:r>
      <w:r w:rsidRPr="000C640A">
        <w:rPr>
          <w:rFonts w:ascii="Aptos Light" w:hAnsi="Aptos Light" w:cs="Times New Roman"/>
          <w:sz w:val="20"/>
          <w:szCs w:val="20"/>
        </w:rPr>
        <w:lastRenderedPageBreak/>
        <w:t xml:space="preserve">Infrastruktura iz prihoda od Pomoći od međunarodnih organizacija te institucija i tijela EU. Otplata duga po kreditima međunarodnih razvojnih banaka – IBRD i EBRD zajma financira se iz vlastitih izvora i dio iz sredstava Državnog proračuna kroz poziciju Potpore za otplatu zajma IBRD. </w:t>
      </w:r>
    </w:p>
    <w:p w14:paraId="16171D70"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U 2024. godini pravovremeno su podmirene sve dospjele kreditne obveze koje uključuju glavnicu, kamate i naknade, osim po jednom revolving kreditu što je rezultiralo ostvarenjem pokazatelja rezultata na razini 85,1%. </w:t>
      </w:r>
    </w:p>
    <w:p w14:paraId="0FD116D9"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Smanjenje ciljane vrijednosti pokazatelja odnosi se na kredit po revolving principu kojim su financirani radovi na projektu </w:t>
      </w:r>
      <w:r w:rsidRPr="000C640A">
        <w:rPr>
          <w:rFonts w:ascii="Aptos Light" w:hAnsi="Aptos Light" w:cs="Times New Roman"/>
          <w:i/>
          <w:sz w:val="20"/>
          <w:szCs w:val="20"/>
        </w:rPr>
        <w:t xml:space="preserve">Rekonstrukcija postojećeg i izgradnja drugog kolosijeka željezničke pruge na dionici Križevci – Koprivnica – Državna granica, pruga DG – </w:t>
      </w:r>
      <w:proofErr w:type="spellStart"/>
      <w:r w:rsidRPr="000C640A">
        <w:rPr>
          <w:rFonts w:ascii="Aptos Light" w:hAnsi="Aptos Light" w:cs="Times New Roman"/>
          <w:i/>
          <w:sz w:val="20"/>
          <w:szCs w:val="20"/>
        </w:rPr>
        <w:t>Botovo</w:t>
      </w:r>
      <w:proofErr w:type="spellEnd"/>
      <w:r w:rsidRPr="000C640A">
        <w:rPr>
          <w:rFonts w:ascii="Aptos Light" w:hAnsi="Aptos Light" w:cs="Times New Roman"/>
          <w:i/>
          <w:sz w:val="20"/>
          <w:szCs w:val="20"/>
        </w:rPr>
        <w:t xml:space="preserve"> – Dugo Selo. </w:t>
      </w:r>
      <w:r w:rsidRPr="000C640A">
        <w:rPr>
          <w:rFonts w:ascii="Aptos Light" w:hAnsi="Aptos Light" w:cs="Times New Roman"/>
          <w:sz w:val="20"/>
          <w:szCs w:val="20"/>
        </w:rPr>
        <w:t xml:space="preserve">Dospijeće kredita bilo je 31.12.2024. godine iz CEF sredstava. Budući da do dana dospijeća nisu primljena dostatna sredstva iz CEF programa, HŽ Infrastruktura je u dogovoru s Kreditorom prolongirala povrat dijela glavnice. Glavnica kredita vraćena je dana 09.01.2025. godine, a kamate su plaćene odmah po primitku obračuna kamata tj. dana 22.01.2025. godine. Napominje se da je Kreditor na prolongirani povrat dijela glavnice obračunao redovnu kamatnu stopu, a ne stopu zakonske zatezne kamate. </w:t>
      </w:r>
    </w:p>
    <w:p w14:paraId="63664F68" w14:textId="77777777" w:rsidR="00982A5B" w:rsidRPr="000C640A" w:rsidRDefault="00320FE1" w:rsidP="00E34A5A">
      <w:pPr>
        <w:spacing w:after="120" w:line="240" w:lineRule="auto"/>
        <w:rPr>
          <w:rFonts w:ascii="Aptos" w:hAnsi="Aptos" w:cs="Times New Roman"/>
          <w:b/>
          <w:sz w:val="20"/>
          <w:szCs w:val="20"/>
        </w:rPr>
      </w:pPr>
      <w:r w:rsidRPr="000C640A">
        <w:rPr>
          <w:rFonts w:ascii="Aptos Light" w:hAnsi="Aptos Light" w:cs="Times New Roman"/>
          <w:b/>
          <w:sz w:val="20"/>
          <w:szCs w:val="20"/>
        </w:rPr>
        <w:br/>
      </w:r>
      <w:r w:rsidRPr="000C640A">
        <w:rPr>
          <w:rFonts w:ascii="Aptos" w:hAnsi="Aptos" w:cs="Times New Roman"/>
          <w:b/>
          <w:sz w:val="20"/>
          <w:szCs w:val="20"/>
        </w:rPr>
        <w:t>Pokazatelji rezultata</w:t>
      </w:r>
    </w:p>
    <w:tbl>
      <w:tblPr>
        <w:tblW w:w="4850" w:type="pct"/>
        <w:tblInd w:w="1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Look w:val="04A0" w:firstRow="1" w:lastRow="0" w:firstColumn="1" w:lastColumn="0" w:noHBand="0" w:noVBand="1"/>
      </w:tblPr>
      <w:tblGrid>
        <w:gridCol w:w="2038"/>
        <w:gridCol w:w="1180"/>
        <w:gridCol w:w="1180"/>
        <w:gridCol w:w="1180"/>
        <w:gridCol w:w="1180"/>
        <w:gridCol w:w="1180"/>
        <w:gridCol w:w="1180"/>
      </w:tblGrid>
      <w:tr w:rsidR="00982A5B" w:rsidRPr="000C640A" w14:paraId="7173B445" w14:textId="77777777" w:rsidTr="004E64F3">
        <w:tc>
          <w:tcPr>
            <w:tcW w:w="950" w:type="pct"/>
            <w:shd w:val="clear" w:color="auto" w:fill="F2F2F2" w:themeFill="background1" w:themeFillShade="F2"/>
            <w:vAlign w:val="center"/>
          </w:tcPr>
          <w:p w14:paraId="67013B0B"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Pokazatelj rezultata</w:t>
            </w:r>
          </w:p>
        </w:tc>
        <w:tc>
          <w:tcPr>
            <w:tcW w:w="550" w:type="pct"/>
            <w:shd w:val="clear" w:color="auto" w:fill="F2F2F2" w:themeFill="background1" w:themeFillShade="F2"/>
            <w:vAlign w:val="center"/>
          </w:tcPr>
          <w:p w14:paraId="35431546"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Definicija</w:t>
            </w:r>
          </w:p>
        </w:tc>
        <w:tc>
          <w:tcPr>
            <w:tcW w:w="550" w:type="pct"/>
            <w:shd w:val="clear" w:color="auto" w:fill="F2F2F2" w:themeFill="background1" w:themeFillShade="F2"/>
            <w:vAlign w:val="center"/>
          </w:tcPr>
          <w:p w14:paraId="6993F711"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Jedinica</w:t>
            </w:r>
          </w:p>
        </w:tc>
        <w:tc>
          <w:tcPr>
            <w:tcW w:w="550" w:type="pct"/>
            <w:shd w:val="clear" w:color="auto" w:fill="F2F2F2" w:themeFill="background1" w:themeFillShade="F2"/>
            <w:vAlign w:val="center"/>
          </w:tcPr>
          <w:p w14:paraId="6C7A42CE"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Polazna vrijednost</w:t>
            </w:r>
          </w:p>
        </w:tc>
        <w:tc>
          <w:tcPr>
            <w:tcW w:w="550" w:type="pct"/>
            <w:shd w:val="clear" w:color="auto" w:fill="F2F2F2" w:themeFill="background1" w:themeFillShade="F2"/>
            <w:vAlign w:val="center"/>
          </w:tcPr>
          <w:p w14:paraId="2961CDCD"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Izvor podataka</w:t>
            </w:r>
          </w:p>
        </w:tc>
        <w:tc>
          <w:tcPr>
            <w:tcW w:w="550" w:type="pct"/>
            <w:shd w:val="clear" w:color="auto" w:fill="F2F2F2" w:themeFill="background1" w:themeFillShade="F2"/>
            <w:vAlign w:val="center"/>
          </w:tcPr>
          <w:p w14:paraId="2820F9C8"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Ciljana vrijednost (2024.)</w:t>
            </w:r>
          </w:p>
        </w:tc>
        <w:tc>
          <w:tcPr>
            <w:tcW w:w="550" w:type="pct"/>
            <w:shd w:val="clear" w:color="auto" w:fill="F2F2F2" w:themeFill="background1" w:themeFillShade="F2"/>
            <w:vAlign w:val="center"/>
          </w:tcPr>
          <w:p w14:paraId="141B2C00"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Ostvarena vrijednost (2024.)</w:t>
            </w:r>
          </w:p>
        </w:tc>
      </w:tr>
      <w:tr w:rsidR="00982A5B" w:rsidRPr="000C640A" w14:paraId="6F54B051" w14:textId="77777777" w:rsidTr="004E64F3">
        <w:tc>
          <w:tcPr>
            <w:tcW w:w="950" w:type="pct"/>
            <w:vAlign w:val="center"/>
          </w:tcPr>
          <w:p w14:paraId="7ED7A4B6"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Izvršenje obveza prema ugovorenim rokovima</w:t>
            </w:r>
          </w:p>
        </w:tc>
        <w:tc>
          <w:tcPr>
            <w:tcW w:w="550" w:type="pct"/>
            <w:vAlign w:val="center"/>
          </w:tcPr>
          <w:p w14:paraId="31D6DED1"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Pravovremeno izvršenje ugovorenih obveza</w:t>
            </w:r>
          </w:p>
        </w:tc>
        <w:tc>
          <w:tcPr>
            <w:tcW w:w="550" w:type="pct"/>
            <w:vAlign w:val="center"/>
          </w:tcPr>
          <w:p w14:paraId="1B2EC5C7"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w:t>
            </w:r>
          </w:p>
        </w:tc>
        <w:tc>
          <w:tcPr>
            <w:tcW w:w="550" w:type="pct"/>
            <w:vAlign w:val="center"/>
          </w:tcPr>
          <w:p w14:paraId="6C663291"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100,0</w:t>
            </w:r>
          </w:p>
        </w:tc>
        <w:tc>
          <w:tcPr>
            <w:tcW w:w="550" w:type="pct"/>
            <w:vAlign w:val="center"/>
          </w:tcPr>
          <w:p w14:paraId="27AEC543"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HŽI</w:t>
            </w:r>
          </w:p>
        </w:tc>
        <w:tc>
          <w:tcPr>
            <w:tcW w:w="550" w:type="pct"/>
            <w:vAlign w:val="center"/>
          </w:tcPr>
          <w:p w14:paraId="76D2540F"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100,0</w:t>
            </w:r>
          </w:p>
        </w:tc>
        <w:tc>
          <w:tcPr>
            <w:tcW w:w="550" w:type="pct"/>
            <w:vAlign w:val="center"/>
          </w:tcPr>
          <w:p w14:paraId="7DEFB08B"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85,1</w:t>
            </w:r>
          </w:p>
        </w:tc>
      </w:tr>
    </w:tbl>
    <w:p w14:paraId="1EFCFBF4" w14:textId="77777777" w:rsidR="00982A5B" w:rsidRPr="000C640A" w:rsidRDefault="00982A5B" w:rsidP="00E34A5A">
      <w:pPr>
        <w:spacing w:after="120" w:line="240" w:lineRule="auto"/>
        <w:rPr>
          <w:rFonts w:ascii="Aptos Light" w:hAnsi="Aptos Light"/>
          <w:sz w:val="22"/>
          <w:szCs w:val="22"/>
        </w:rPr>
      </w:pPr>
    </w:p>
    <w:p w14:paraId="6A5A821A" w14:textId="77777777" w:rsidR="00982A5B" w:rsidRDefault="00320FE1" w:rsidP="00E34A5A">
      <w:pPr>
        <w:spacing w:after="120" w:line="240" w:lineRule="auto"/>
        <w:rPr>
          <w:rFonts w:ascii="Aptos" w:hAnsi="Aptos" w:cs="Times New Roman"/>
          <w:b/>
          <w:sz w:val="22"/>
          <w:szCs w:val="22"/>
        </w:rPr>
      </w:pPr>
      <w:r w:rsidRPr="000C640A">
        <w:rPr>
          <w:rFonts w:ascii="Aptos Light" w:hAnsi="Aptos Light" w:cs="Times New Roman"/>
          <w:b/>
          <w:sz w:val="22"/>
          <w:szCs w:val="22"/>
        </w:rPr>
        <w:br/>
      </w:r>
      <w:r w:rsidRPr="000C640A">
        <w:rPr>
          <w:rFonts w:ascii="Aptos" w:hAnsi="Aptos" w:cs="Times New Roman"/>
          <w:b/>
          <w:sz w:val="22"/>
          <w:szCs w:val="22"/>
        </w:rPr>
        <w:t>1102 PROGRAMI INVESTICIJSKIH AKTIVNOSTI</w:t>
      </w:r>
    </w:p>
    <w:p w14:paraId="3C7A3401" w14:textId="77777777" w:rsidR="00F77A59" w:rsidRPr="000C640A" w:rsidRDefault="00F77A59" w:rsidP="00E34A5A">
      <w:pPr>
        <w:spacing w:after="120" w:line="240" w:lineRule="auto"/>
        <w:rPr>
          <w:rFonts w:ascii="Aptos" w:hAnsi="Aptos"/>
          <w:sz w:val="22"/>
          <w:szCs w:val="22"/>
        </w:rPr>
      </w:pPr>
    </w:p>
    <w:tbl>
      <w:tblPr>
        <w:tblW w:w="4850" w:type="pct"/>
        <w:tblInd w:w="1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Look w:val="04A0" w:firstRow="1" w:lastRow="0" w:firstColumn="1" w:lastColumn="0" w:noHBand="0" w:noVBand="1"/>
      </w:tblPr>
      <w:tblGrid>
        <w:gridCol w:w="2553"/>
        <w:gridCol w:w="1459"/>
        <w:gridCol w:w="1459"/>
        <w:gridCol w:w="1459"/>
        <w:gridCol w:w="1258"/>
        <w:gridCol w:w="930"/>
      </w:tblGrid>
      <w:tr w:rsidR="00982A5B" w:rsidRPr="000C640A" w14:paraId="6C676360" w14:textId="77777777" w:rsidTr="004E64F3">
        <w:tc>
          <w:tcPr>
            <w:tcW w:w="980" w:type="pct"/>
            <w:shd w:val="clear" w:color="auto" w:fill="F2F2F2" w:themeFill="background1" w:themeFillShade="F2"/>
            <w:vAlign w:val="center"/>
          </w:tcPr>
          <w:p w14:paraId="2D3DFDB5" w14:textId="77777777" w:rsidR="00982A5B" w:rsidRPr="000C640A" w:rsidRDefault="00982A5B" w:rsidP="003D5099">
            <w:pPr>
              <w:spacing w:after="0" w:line="240" w:lineRule="auto"/>
              <w:jc w:val="center"/>
              <w:rPr>
                <w:rFonts w:ascii="Aptos Light" w:hAnsi="Aptos Light"/>
                <w:sz w:val="16"/>
                <w:szCs w:val="16"/>
              </w:rPr>
            </w:pPr>
          </w:p>
        </w:tc>
        <w:tc>
          <w:tcPr>
            <w:tcW w:w="690" w:type="pct"/>
            <w:shd w:val="clear" w:color="auto" w:fill="F2F2F2" w:themeFill="background1" w:themeFillShade="F2"/>
            <w:vAlign w:val="center"/>
          </w:tcPr>
          <w:p w14:paraId="3E3ACF90"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b/>
                <w:sz w:val="16"/>
                <w:szCs w:val="16"/>
              </w:rPr>
              <w:t>Izvršenje 2023.</w:t>
            </w:r>
          </w:p>
        </w:tc>
        <w:tc>
          <w:tcPr>
            <w:tcW w:w="690" w:type="pct"/>
            <w:shd w:val="clear" w:color="auto" w:fill="F2F2F2" w:themeFill="background1" w:themeFillShade="F2"/>
            <w:vAlign w:val="center"/>
          </w:tcPr>
          <w:p w14:paraId="713993BD"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b/>
                <w:sz w:val="16"/>
                <w:szCs w:val="16"/>
              </w:rPr>
              <w:t>Rebalans 2024.</w:t>
            </w:r>
          </w:p>
        </w:tc>
        <w:tc>
          <w:tcPr>
            <w:tcW w:w="690" w:type="pct"/>
            <w:shd w:val="clear" w:color="auto" w:fill="F2F2F2" w:themeFill="background1" w:themeFillShade="F2"/>
            <w:vAlign w:val="center"/>
          </w:tcPr>
          <w:p w14:paraId="48E59DFD"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b/>
                <w:sz w:val="16"/>
                <w:szCs w:val="16"/>
              </w:rPr>
              <w:t>Izvršenje 2024.</w:t>
            </w:r>
          </w:p>
        </w:tc>
        <w:tc>
          <w:tcPr>
            <w:tcW w:w="690" w:type="pct"/>
            <w:shd w:val="clear" w:color="auto" w:fill="F2F2F2" w:themeFill="background1" w:themeFillShade="F2"/>
            <w:vAlign w:val="center"/>
          </w:tcPr>
          <w:p w14:paraId="2BEAD525"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b/>
                <w:sz w:val="16"/>
                <w:szCs w:val="16"/>
              </w:rPr>
              <w:t>Indeks</w:t>
            </w:r>
          </w:p>
        </w:tc>
        <w:tc>
          <w:tcPr>
            <w:tcW w:w="690" w:type="pct"/>
            <w:shd w:val="clear" w:color="auto" w:fill="F2F2F2" w:themeFill="background1" w:themeFillShade="F2"/>
            <w:vAlign w:val="center"/>
          </w:tcPr>
          <w:p w14:paraId="6AFFA4EF"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b/>
                <w:sz w:val="16"/>
                <w:szCs w:val="16"/>
              </w:rPr>
              <w:t>Indeks</w:t>
            </w:r>
          </w:p>
        </w:tc>
      </w:tr>
      <w:tr w:rsidR="00982A5B" w:rsidRPr="000C640A" w14:paraId="078130A1" w14:textId="77777777" w:rsidTr="004E64F3">
        <w:tc>
          <w:tcPr>
            <w:tcW w:w="1400" w:type="pct"/>
            <w:shd w:val="clear" w:color="auto" w:fill="F2F2F2" w:themeFill="background1" w:themeFillShade="F2"/>
            <w:vAlign w:val="center"/>
          </w:tcPr>
          <w:p w14:paraId="555C5222"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1</w:t>
            </w:r>
          </w:p>
        </w:tc>
        <w:tc>
          <w:tcPr>
            <w:tcW w:w="800" w:type="pct"/>
            <w:shd w:val="clear" w:color="auto" w:fill="F2F2F2" w:themeFill="background1" w:themeFillShade="F2"/>
            <w:vAlign w:val="center"/>
          </w:tcPr>
          <w:p w14:paraId="51C7D0B8"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2</w:t>
            </w:r>
          </w:p>
        </w:tc>
        <w:tc>
          <w:tcPr>
            <w:tcW w:w="800" w:type="pct"/>
            <w:shd w:val="clear" w:color="auto" w:fill="F2F2F2" w:themeFill="background1" w:themeFillShade="F2"/>
            <w:vAlign w:val="center"/>
          </w:tcPr>
          <w:p w14:paraId="799F1209"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3</w:t>
            </w:r>
          </w:p>
        </w:tc>
        <w:tc>
          <w:tcPr>
            <w:tcW w:w="800" w:type="pct"/>
            <w:shd w:val="clear" w:color="auto" w:fill="F2F2F2" w:themeFill="background1" w:themeFillShade="F2"/>
            <w:vAlign w:val="center"/>
          </w:tcPr>
          <w:p w14:paraId="6683D263"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4</w:t>
            </w:r>
          </w:p>
        </w:tc>
        <w:tc>
          <w:tcPr>
            <w:tcW w:w="500" w:type="pct"/>
            <w:shd w:val="clear" w:color="auto" w:fill="F2F2F2" w:themeFill="background1" w:themeFillShade="F2"/>
            <w:vAlign w:val="center"/>
          </w:tcPr>
          <w:p w14:paraId="6A2B0830"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5=4/2</w:t>
            </w:r>
          </w:p>
        </w:tc>
        <w:tc>
          <w:tcPr>
            <w:tcW w:w="500" w:type="pct"/>
            <w:shd w:val="clear" w:color="auto" w:fill="F2F2F2" w:themeFill="background1" w:themeFillShade="F2"/>
            <w:vAlign w:val="center"/>
          </w:tcPr>
          <w:p w14:paraId="0FE60CAE"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6=4/3</w:t>
            </w:r>
          </w:p>
        </w:tc>
      </w:tr>
      <w:tr w:rsidR="00982A5B" w:rsidRPr="000C640A" w14:paraId="3B09B0B5" w14:textId="77777777" w:rsidTr="004E64F3">
        <w:tc>
          <w:tcPr>
            <w:tcW w:w="980" w:type="pct"/>
            <w:vAlign w:val="center"/>
          </w:tcPr>
          <w:p w14:paraId="0233338F" w14:textId="77777777" w:rsidR="00982A5B" w:rsidRPr="000C640A" w:rsidRDefault="00320FE1" w:rsidP="003D5099">
            <w:pPr>
              <w:spacing w:after="0" w:line="240" w:lineRule="auto"/>
              <w:rPr>
                <w:rFonts w:ascii="Aptos Light" w:hAnsi="Aptos Light"/>
                <w:sz w:val="16"/>
                <w:szCs w:val="16"/>
              </w:rPr>
            </w:pPr>
            <w:r w:rsidRPr="000C640A">
              <w:rPr>
                <w:rFonts w:ascii="Aptos Light" w:hAnsi="Aptos Light" w:cs="Times New Roman"/>
                <w:sz w:val="16"/>
                <w:szCs w:val="16"/>
              </w:rPr>
              <w:t>1102</w:t>
            </w:r>
          </w:p>
        </w:tc>
        <w:tc>
          <w:tcPr>
            <w:tcW w:w="690" w:type="pct"/>
            <w:vAlign w:val="center"/>
          </w:tcPr>
          <w:p w14:paraId="014DA8BB"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149.197.024</w:t>
            </w:r>
          </w:p>
        </w:tc>
        <w:tc>
          <w:tcPr>
            <w:tcW w:w="690" w:type="pct"/>
            <w:vAlign w:val="center"/>
          </w:tcPr>
          <w:p w14:paraId="1B4EAEC2"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245.577.550</w:t>
            </w:r>
          </w:p>
        </w:tc>
        <w:tc>
          <w:tcPr>
            <w:tcW w:w="690" w:type="pct"/>
            <w:vAlign w:val="center"/>
          </w:tcPr>
          <w:p w14:paraId="34930204"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217.679.915</w:t>
            </w:r>
          </w:p>
        </w:tc>
        <w:tc>
          <w:tcPr>
            <w:tcW w:w="690" w:type="pct"/>
            <w:vAlign w:val="center"/>
          </w:tcPr>
          <w:p w14:paraId="06C12D55"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145,9</w:t>
            </w:r>
          </w:p>
        </w:tc>
        <w:tc>
          <w:tcPr>
            <w:tcW w:w="690" w:type="pct"/>
            <w:vAlign w:val="center"/>
          </w:tcPr>
          <w:p w14:paraId="3BF4D7DB"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88,6</w:t>
            </w:r>
          </w:p>
        </w:tc>
      </w:tr>
    </w:tbl>
    <w:p w14:paraId="7DCCDE20" w14:textId="77777777" w:rsidR="00982A5B" w:rsidRPr="000C640A" w:rsidRDefault="00982A5B" w:rsidP="00E34A5A">
      <w:pPr>
        <w:spacing w:after="120" w:line="240" w:lineRule="auto"/>
        <w:rPr>
          <w:rFonts w:ascii="Aptos Light" w:hAnsi="Aptos Light"/>
          <w:sz w:val="22"/>
          <w:szCs w:val="22"/>
        </w:rPr>
      </w:pPr>
    </w:p>
    <w:p w14:paraId="377271AE"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Sukladno Nacionalnom planu razvoja željezničke infrastrukture do 2030. godine, Nacionalnom planu upravljanja željezničkom infrastrukturom i uslužnim objektima i razvoja usluga željezničkog prijevoza za razdoblje do 2030. godine i ostalim strateškim dokumentima za razvoj željezničkog sustava, HŽ Infrastruktura izrađuje Poslovne planove koji uključuju Plan građenja, modernizacije, obnove i održavanja željezničke infrastrukture. Svi planirani radovi odnosno investicijske aktivnosti na željezničkoj mreži u cijelosti su u funkciji sigurnosti željezničkog prometa i sudionika u prometu, a najvećim dijelom obuhvaćaju ulaganja u obnovu, modernizaciju i izgradnju pruga, željezničko cestovne prijelaze, prometno upravljačke i signalno sigurnosne sustave te nabavu strateške mehanizacije u funkciji održavanja željezničke infrastrukture. </w:t>
      </w:r>
    </w:p>
    <w:p w14:paraId="3C7FE406" w14:textId="77777777" w:rsidR="00982A5B" w:rsidRPr="000C640A" w:rsidRDefault="00320FE1" w:rsidP="003D5099">
      <w:pPr>
        <w:spacing w:after="120" w:line="240" w:lineRule="auto"/>
        <w:ind w:left="426" w:hanging="426"/>
        <w:rPr>
          <w:rFonts w:ascii="Aptos Light" w:hAnsi="Aptos Light"/>
          <w:sz w:val="20"/>
          <w:szCs w:val="20"/>
        </w:rPr>
      </w:pPr>
      <w:r w:rsidRPr="000C640A">
        <w:rPr>
          <w:rFonts w:ascii="Aptos" w:hAnsi="Aptos" w:cs="Times New Roman"/>
          <w:b/>
          <w:sz w:val="20"/>
          <w:szCs w:val="20"/>
        </w:rPr>
        <w:t>Cilj:</w:t>
      </w:r>
      <w:r w:rsidRPr="000C640A">
        <w:rPr>
          <w:rFonts w:ascii="Aptos Light" w:hAnsi="Aptos Light" w:cs="Times New Roman"/>
          <w:b/>
          <w:sz w:val="20"/>
          <w:szCs w:val="20"/>
        </w:rPr>
        <w:t xml:space="preserve"> </w:t>
      </w:r>
      <w:r w:rsidRPr="000C640A">
        <w:rPr>
          <w:rFonts w:ascii="Aptos Light" w:hAnsi="Aptos Light" w:cs="Times New Roman"/>
          <w:sz w:val="20"/>
          <w:szCs w:val="20"/>
        </w:rPr>
        <w:t>Povećanje kapaciteta, brzine i razine sigurnosti na prugama za međunarodni, regionalni i lokalni promet te kvalitetno željezničko povezivanje hrvatskih regija i povezivanje na europske prometne pravce povećanjem broja obnovljenih, moderniziranih, rekonstruiranih i izgrađenih kilometara željezničkih kolosijeka.</w:t>
      </w:r>
    </w:p>
    <w:p w14:paraId="115B7C6B" w14:textId="77777777" w:rsidR="00982A5B" w:rsidRPr="000C640A" w:rsidRDefault="00320FE1" w:rsidP="00E34A5A">
      <w:pPr>
        <w:spacing w:after="120" w:line="240" w:lineRule="auto"/>
        <w:rPr>
          <w:rFonts w:ascii="Aptos" w:hAnsi="Aptos"/>
          <w:sz w:val="20"/>
          <w:szCs w:val="20"/>
        </w:rPr>
      </w:pPr>
      <w:r w:rsidRPr="000C640A">
        <w:rPr>
          <w:rFonts w:ascii="Aptos Light" w:hAnsi="Aptos Light" w:cs="Times New Roman"/>
          <w:b/>
          <w:sz w:val="20"/>
          <w:szCs w:val="20"/>
        </w:rPr>
        <w:br/>
      </w:r>
      <w:r w:rsidRPr="000C640A">
        <w:rPr>
          <w:rFonts w:ascii="Aptos" w:hAnsi="Aptos" w:cs="Times New Roman"/>
          <w:b/>
          <w:sz w:val="20"/>
          <w:szCs w:val="20"/>
        </w:rPr>
        <w:t>Opis provedbe cilja programa</w:t>
      </w:r>
    </w:p>
    <w:p w14:paraId="7DC0DE39"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Planirane investicijske aktivnosti usmjerene su na podizanje kvalitete i sigurnosti željezničkog prometa i željezničke mreže. Budući da se radi o projektima u različitim fazama pripreme i provedbe, a uvažavajući činjenicu da se realizacija velikog broja projekata proteže kroz više od jedne godine, godišnje izvršenje planiranih aktivnosti neće nužno na godišnjem nivou rezultirati i ostvarenjem postavljenih ciljeva. Svi realizirani radovi u funkciji su ostvarenja postavljenih ciljeva i ukazuju da je tijekom 2024. godine ostvaren kontinuitet investicijskog ciklusa. </w:t>
      </w:r>
    </w:p>
    <w:p w14:paraId="2E8B897B" w14:textId="77777777" w:rsidR="000C640A" w:rsidRPr="000C640A" w:rsidRDefault="000C640A" w:rsidP="00E34A5A">
      <w:pPr>
        <w:spacing w:after="120" w:line="240" w:lineRule="auto"/>
        <w:rPr>
          <w:rFonts w:ascii="Aptos Light" w:hAnsi="Aptos Light" w:cs="Times New Roman"/>
          <w:b/>
          <w:sz w:val="20"/>
          <w:szCs w:val="20"/>
        </w:rPr>
      </w:pPr>
    </w:p>
    <w:p w14:paraId="6B1A2A3D" w14:textId="1F3FC8F9" w:rsidR="00982A5B" w:rsidRPr="000C640A" w:rsidRDefault="00320FE1" w:rsidP="00E34A5A">
      <w:pPr>
        <w:spacing w:after="120" w:line="240" w:lineRule="auto"/>
        <w:rPr>
          <w:rFonts w:ascii="Aptos" w:hAnsi="Aptos"/>
          <w:sz w:val="20"/>
          <w:szCs w:val="20"/>
        </w:rPr>
      </w:pPr>
      <w:r w:rsidRPr="000C640A">
        <w:rPr>
          <w:rFonts w:ascii="Aptos" w:hAnsi="Aptos" w:cs="Times New Roman"/>
          <w:b/>
          <w:sz w:val="20"/>
          <w:szCs w:val="20"/>
        </w:rPr>
        <w:lastRenderedPageBreak/>
        <w:t>Pokazatelji učinka</w:t>
      </w:r>
    </w:p>
    <w:tbl>
      <w:tblPr>
        <w:tblW w:w="4850" w:type="pct"/>
        <w:tblInd w:w="1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Look w:val="04A0" w:firstRow="1" w:lastRow="0" w:firstColumn="1" w:lastColumn="0" w:noHBand="0" w:noVBand="1"/>
      </w:tblPr>
      <w:tblGrid>
        <w:gridCol w:w="2038"/>
        <w:gridCol w:w="1180"/>
        <w:gridCol w:w="1180"/>
        <w:gridCol w:w="1180"/>
        <w:gridCol w:w="1180"/>
        <w:gridCol w:w="1180"/>
        <w:gridCol w:w="1180"/>
      </w:tblGrid>
      <w:tr w:rsidR="00320FE1" w:rsidRPr="000C640A" w14:paraId="40F303B1" w14:textId="77777777" w:rsidTr="004E64F3">
        <w:trPr>
          <w:trHeight w:val="397"/>
        </w:trPr>
        <w:tc>
          <w:tcPr>
            <w:tcW w:w="950" w:type="pct"/>
            <w:shd w:val="clear" w:color="auto" w:fill="F2F2F2" w:themeFill="background1" w:themeFillShade="F2"/>
            <w:vAlign w:val="center"/>
          </w:tcPr>
          <w:p w14:paraId="65D357F9" w14:textId="77777777" w:rsidR="00982A5B" w:rsidRPr="000C640A" w:rsidRDefault="00320FE1" w:rsidP="00482B7A">
            <w:pPr>
              <w:spacing w:after="0" w:line="240" w:lineRule="auto"/>
              <w:jc w:val="center"/>
              <w:rPr>
                <w:rFonts w:ascii="Aptos" w:hAnsi="Aptos"/>
                <w:sz w:val="16"/>
                <w:szCs w:val="16"/>
              </w:rPr>
            </w:pPr>
            <w:r w:rsidRPr="000C640A">
              <w:rPr>
                <w:rFonts w:ascii="Aptos" w:hAnsi="Aptos" w:cs="Times New Roman"/>
                <w:b/>
                <w:sz w:val="16"/>
                <w:szCs w:val="16"/>
              </w:rPr>
              <w:t>Pokazatelj učinka</w:t>
            </w:r>
          </w:p>
        </w:tc>
        <w:tc>
          <w:tcPr>
            <w:tcW w:w="550" w:type="pct"/>
            <w:shd w:val="clear" w:color="auto" w:fill="F2F2F2" w:themeFill="background1" w:themeFillShade="F2"/>
            <w:vAlign w:val="center"/>
          </w:tcPr>
          <w:p w14:paraId="77E2E85C" w14:textId="77777777" w:rsidR="00982A5B" w:rsidRPr="000C640A" w:rsidRDefault="00320FE1" w:rsidP="00482B7A">
            <w:pPr>
              <w:spacing w:after="0" w:line="240" w:lineRule="auto"/>
              <w:jc w:val="center"/>
              <w:rPr>
                <w:rFonts w:ascii="Aptos" w:hAnsi="Aptos"/>
                <w:sz w:val="16"/>
                <w:szCs w:val="16"/>
              </w:rPr>
            </w:pPr>
            <w:r w:rsidRPr="000C640A">
              <w:rPr>
                <w:rFonts w:ascii="Aptos" w:hAnsi="Aptos" w:cs="Times New Roman"/>
                <w:b/>
                <w:sz w:val="16"/>
                <w:szCs w:val="16"/>
              </w:rPr>
              <w:t>Definicija</w:t>
            </w:r>
          </w:p>
        </w:tc>
        <w:tc>
          <w:tcPr>
            <w:tcW w:w="550" w:type="pct"/>
            <w:shd w:val="clear" w:color="auto" w:fill="F2F2F2" w:themeFill="background1" w:themeFillShade="F2"/>
            <w:vAlign w:val="center"/>
          </w:tcPr>
          <w:p w14:paraId="56F909C1" w14:textId="77777777" w:rsidR="00982A5B" w:rsidRPr="000C640A" w:rsidRDefault="00320FE1" w:rsidP="00482B7A">
            <w:pPr>
              <w:spacing w:after="0" w:line="240" w:lineRule="auto"/>
              <w:jc w:val="center"/>
              <w:rPr>
                <w:rFonts w:ascii="Aptos" w:hAnsi="Aptos"/>
                <w:sz w:val="16"/>
                <w:szCs w:val="16"/>
              </w:rPr>
            </w:pPr>
            <w:r w:rsidRPr="000C640A">
              <w:rPr>
                <w:rFonts w:ascii="Aptos" w:hAnsi="Aptos" w:cs="Times New Roman"/>
                <w:b/>
                <w:sz w:val="16"/>
                <w:szCs w:val="16"/>
              </w:rPr>
              <w:t>Jedinica</w:t>
            </w:r>
          </w:p>
        </w:tc>
        <w:tc>
          <w:tcPr>
            <w:tcW w:w="550" w:type="pct"/>
            <w:shd w:val="clear" w:color="auto" w:fill="F2F2F2" w:themeFill="background1" w:themeFillShade="F2"/>
            <w:vAlign w:val="center"/>
          </w:tcPr>
          <w:p w14:paraId="2AF82687" w14:textId="77777777" w:rsidR="00982A5B" w:rsidRPr="000C640A" w:rsidRDefault="00320FE1" w:rsidP="00482B7A">
            <w:pPr>
              <w:spacing w:after="0" w:line="240" w:lineRule="auto"/>
              <w:jc w:val="center"/>
              <w:rPr>
                <w:rFonts w:ascii="Aptos" w:hAnsi="Aptos"/>
                <w:sz w:val="16"/>
                <w:szCs w:val="16"/>
              </w:rPr>
            </w:pPr>
            <w:r w:rsidRPr="000C640A">
              <w:rPr>
                <w:rFonts w:ascii="Aptos" w:hAnsi="Aptos" w:cs="Times New Roman"/>
                <w:b/>
                <w:sz w:val="16"/>
                <w:szCs w:val="16"/>
              </w:rPr>
              <w:t>Polazna vrijednost</w:t>
            </w:r>
          </w:p>
        </w:tc>
        <w:tc>
          <w:tcPr>
            <w:tcW w:w="550" w:type="pct"/>
            <w:shd w:val="clear" w:color="auto" w:fill="F2F2F2" w:themeFill="background1" w:themeFillShade="F2"/>
            <w:vAlign w:val="center"/>
          </w:tcPr>
          <w:p w14:paraId="0CEAD4B9" w14:textId="77777777" w:rsidR="00982A5B" w:rsidRPr="000C640A" w:rsidRDefault="00320FE1" w:rsidP="00482B7A">
            <w:pPr>
              <w:spacing w:after="0" w:line="240" w:lineRule="auto"/>
              <w:jc w:val="center"/>
              <w:rPr>
                <w:rFonts w:ascii="Aptos" w:hAnsi="Aptos"/>
                <w:sz w:val="16"/>
                <w:szCs w:val="16"/>
              </w:rPr>
            </w:pPr>
            <w:r w:rsidRPr="000C640A">
              <w:rPr>
                <w:rFonts w:ascii="Aptos" w:hAnsi="Aptos" w:cs="Times New Roman"/>
                <w:b/>
                <w:sz w:val="16"/>
                <w:szCs w:val="16"/>
              </w:rPr>
              <w:t>Izvor podataka</w:t>
            </w:r>
          </w:p>
        </w:tc>
        <w:tc>
          <w:tcPr>
            <w:tcW w:w="550" w:type="pct"/>
            <w:shd w:val="clear" w:color="auto" w:fill="F2F2F2" w:themeFill="background1" w:themeFillShade="F2"/>
            <w:vAlign w:val="center"/>
          </w:tcPr>
          <w:p w14:paraId="27EF8238" w14:textId="77777777" w:rsidR="00982A5B" w:rsidRPr="000C640A" w:rsidRDefault="00320FE1" w:rsidP="00482B7A">
            <w:pPr>
              <w:spacing w:after="0" w:line="240" w:lineRule="auto"/>
              <w:jc w:val="center"/>
              <w:rPr>
                <w:rFonts w:ascii="Aptos" w:hAnsi="Aptos"/>
                <w:sz w:val="16"/>
                <w:szCs w:val="16"/>
              </w:rPr>
            </w:pPr>
            <w:r w:rsidRPr="000C640A">
              <w:rPr>
                <w:rFonts w:ascii="Aptos" w:hAnsi="Aptos" w:cs="Times New Roman"/>
                <w:b/>
                <w:sz w:val="16"/>
                <w:szCs w:val="16"/>
              </w:rPr>
              <w:t>Ciljana vrijednost (2024.)</w:t>
            </w:r>
          </w:p>
        </w:tc>
        <w:tc>
          <w:tcPr>
            <w:tcW w:w="550" w:type="pct"/>
            <w:shd w:val="clear" w:color="auto" w:fill="F2F2F2" w:themeFill="background1" w:themeFillShade="F2"/>
            <w:vAlign w:val="center"/>
          </w:tcPr>
          <w:p w14:paraId="2A635CFC" w14:textId="77777777" w:rsidR="00982A5B" w:rsidRPr="000C640A" w:rsidRDefault="00320FE1" w:rsidP="00482B7A">
            <w:pPr>
              <w:spacing w:after="0" w:line="240" w:lineRule="auto"/>
              <w:jc w:val="center"/>
              <w:rPr>
                <w:rFonts w:ascii="Aptos" w:hAnsi="Aptos"/>
                <w:sz w:val="16"/>
                <w:szCs w:val="16"/>
              </w:rPr>
            </w:pPr>
            <w:r w:rsidRPr="000C640A">
              <w:rPr>
                <w:rFonts w:ascii="Aptos" w:hAnsi="Aptos" w:cs="Times New Roman"/>
                <w:b/>
                <w:sz w:val="16"/>
                <w:szCs w:val="16"/>
              </w:rPr>
              <w:t>Ostvarena vrijednost (2024.)</w:t>
            </w:r>
          </w:p>
        </w:tc>
      </w:tr>
      <w:tr w:rsidR="00982A5B" w:rsidRPr="000C640A" w14:paraId="5BA8DAEC" w14:textId="77777777" w:rsidTr="004E64F3">
        <w:tc>
          <w:tcPr>
            <w:tcW w:w="950" w:type="pct"/>
            <w:vAlign w:val="center"/>
          </w:tcPr>
          <w:p w14:paraId="45E17677" w14:textId="77777777" w:rsidR="00982A5B" w:rsidRPr="000C640A" w:rsidRDefault="00320FE1" w:rsidP="00E34A5A">
            <w:pPr>
              <w:spacing w:after="120" w:line="240" w:lineRule="auto"/>
              <w:jc w:val="center"/>
              <w:rPr>
                <w:rFonts w:ascii="Aptos Light" w:hAnsi="Aptos Light"/>
                <w:sz w:val="16"/>
                <w:szCs w:val="16"/>
              </w:rPr>
            </w:pPr>
            <w:r w:rsidRPr="000C640A">
              <w:rPr>
                <w:rFonts w:ascii="Aptos Light" w:hAnsi="Aptos Light" w:cs="Times New Roman"/>
                <w:sz w:val="16"/>
                <w:szCs w:val="16"/>
              </w:rPr>
              <w:t>Realizacija investicija u željezničku infrastrukturu</w:t>
            </w:r>
          </w:p>
        </w:tc>
        <w:tc>
          <w:tcPr>
            <w:tcW w:w="550" w:type="pct"/>
            <w:vAlign w:val="center"/>
          </w:tcPr>
          <w:p w14:paraId="758A92E9" w14:textId="77777777" w:rsidR="00982A5B" w:rsidRPr="000C640A" w:rsidRDefault="00320FE1" w:rsidP="00E34A5A">
            <w:pPr>
              <w:spacing w:after="120" w:line="240" w:lineRule="auto"/>
              <w:jc w:val="center"/>
              <w:rPr>
                <w:rFonts w:ascii="Aptos Light" w:hAnsi="Aptos Light"/>
                <w:sz w:val="16"/>
                <w:szCs w:val="16"/>
              </w:rPr>
            </w:pPr>
            <w:r w:rsidRPr="000C640A">
              <w:rPr>
                <w:rFonts w:ascii="Aptos Light" w:hAnsi="Aptos Light" w:cs="Times New Roman"/>
                <w:sz w:val="16"/>
                <w:szCs w:val="16"/>
              </w:rPr>
              <w:t>Stupanj izvršenja planiranih investicijskih radova kojima se poboljšava konkurentnost i sigurnost željezničkog prometa</w:t>
            </w:r>
          </w:p>
        </w:tc>
        <w:tc>
          <w:tcPr>
            <w:tcW w:w="550" w:type="pct"/>
            <w:vAlign w:val="center"/>
          </w:tcPr>
          <w:p w14:paraId="6032F31F" w14:textId="77777777" w:rsidR="00982A5B" w:rsidRPr="000C640A" w:rsidRDefault="00320FE1" w:rsidP="00E34A5A">
            <w:pPr>
              <w:spacing w:after="120" w:line="240" w:lineRule="auto"/>
              <w:jc w:val="center"/>
              <w:rPr>
                <w:rFonts w:ascii="Aptos Light" w:hAnsi="Aptos Light"/>
                <w:sz w:val="16"/>
                <w:szCs w:val="16"/>
              </w:rPr>
            </w:pPr>
            <w:r w:rsidRPr="000C640A">
              <w:rPr>
                <w:rFonts w:ascii="Aptos Light" w:hAnsi="Aptos Light" w:cs="Times New Roman"/>
                <w:sz w:val="16"/>
                <w:szCs w:val="16"/>
              </w:rPr>
              <w:t>%</w:t>
            </w:r>
          </w:p>
        </w:tc>
        <w:tc>
          <w:tcPr>
            <w:tcW w:w="550" w:type="pct"/>
            <w:vAlign w:val="center"/>
          </w:tcPr>
          <w:p w14:paraId="1DA5DD7B" w14:textId="77777777" w:rsidR="00982A5B" w:rsidRPr="000C640A" w:rsidRDefault="00320FE1" w:rsidP="00E34A5A">
            <w:pPr>
              <w:spacing w:after="120" w:line="240" w:lineRule="auto"/>
              <w:jc w:val="right"/>
              <w:rPr>
                <w:rFonts w:ascii="Aptos Light" w:hAnsi="Aptos Light"/>
                <w:sz w:val="16"/>
                <w:szCs w:val="16"/>
              </w:rPr>
            </w:pPr>
            <w:r w:rsidRPr="000C640A">
              <w:rPr>
                <w:rFonts w:ascii="Aptos Light" w:hAnsi="Aptos Light" w:cs="Times New Roman"/>
                <w:sz w:val="16"/>
                <w:szCs w:val="16"/>
              </w:rPr>
              <w:t>0,0</w:t>
            </w:r>
          </w:p>
        </w:tc>
        <w:tc>
          <w:tcPr>
            <w:tcW w:w="550" w:type="pct"/>
            <w:vAlign w:val="center"/>
          </w:tcPr>
          <w:p w14:paraId="7F2E7CC4" w14:textId="77777777" w:rsidR="00982A5B" w:rsidRPr="000C640A" w:rsidRDefault="00320FE1" w:rsidP="00E34A5A">
            <w:pPr>
              <w:spacing w:after="120" w:line="240" w:lineRule="auto"/>
              <w:jc w:val="center"/>
              <w:rPr>
                <w:rFonts w:ascii="Aptos Light" w:hAnsi="Aptos Light"/>
                <w:sz w:val="16"/>
                <w:szCs w:val="16"/>
              </w:rPr>
            </w:pPr>
            <w:r w:rsidRPr="000C640A">
              <w:rPr>
                <w:rFonts w:ascii="Aptos Light" w:hAnsi="Aptos Light" w:cs="Times New Roman"/>
                <w:sz w:val="16"/>
                <w:szCs w:val="16"/>
              </w:rPr>
              <w:t>HŽI</w:t>
            </w:r>
          </w:p>
        </w:tc>
        <w:tc>
          <w:tcPr>
            <w:tcW w:w="550" w:type="pct"/>
            <w:vAlign w:val="center"/>
          </w:tcPr>
          <w:p w14:paraId="3575572D" w14:textId="77777777" w:rsidR="00982A5B" w:rsidRPr="000C640A" w:rsidRDefault="00320FE1" w:rsidP="00E34A5A">
            <w:pPr>
              <w:spacing w:after="120" w:line="240" w:lineRule="auto"/>
              <w:jc w:val="right"/>
              <w:rPr>
                <w:rFonts w:ascii="Aptos Light" w:hAnsi="Aptos Light"/>
                <w:sz w:val="16"/>
                <w:szCs w:val="16"/>
              </w:rPr>
            </w:pPr>
            <w:r w:rsidRPr="000C640A">
              <w:rPr>
                <w:rFonts w:ascii="Aptos Light" w:hAnsi="Aptos Light" w:cs="Times New Roman"/>
                <w:sz w:val="16"/>
                <w:szCs w:val="16"/>
              </w:rPr>
              <w:t>100,0</w:t>
            </w:r>
          </w:p>
        </w:tc>
        <w:tc>
          <w:tcPr>
            <w:tcW w:w="550" w:type="pct"/>
            <w:vAlign w:val="center"/>
          </w:tcPr>
          <w:p w14:paraId="719E2971" w14:textId="77777777" w:rsidR="00982A5B" w:rsidRPr="000C640A" w:rsidRDefault="00320FE1" w:rsidP="00E34A5A">
            <w:pPr>
              <w:spacing w:after="120" w:line="240" w:lineRule="auto"/>
              <w:jc w:val="right"/>
              <w:rPr>
                <w:rFonts w:ascii="Aptos Light" w:hAnsi="Aptos Light"/>
                <w:sz w:val="16"/>
                <w:szCs w:val="16"/>
              </w:rPr>
            </w:pPr>
            <w:r w:rsidRPr="000C640A">
              <w:rPr>
                <w:rFonts w:ascii="Aptos Light" w:hAnsi="Aptos Light" w:cs="Times New Roman"/>
                <w:sz w:val="16"/>
                <w:szCs w:val="16"/>
              </w:rPr>
              <w:t>89,1</w:t>
            </w:r>
          </w:p>
        </w:tc>
      </w:tr>
    </w:tbl>
    <w:p w14:paraId="77E367C6" w14:textId="77777777" w:rsidR="00982A5B" w:rsidRPr="000C640A" w:rsidRDefault="00982A5B" w:rsidP="00E34A5A">
      <w:pPr>
        <w:spacing w:after="120" w:line="240" w:lineRule="auto"/>
        <w:rPr>
          <w:rFonts w:ascii="Aptos Light" w:hAnsi="Aptos Light"/>
          <w:sz w:val="22"/>
          <w:szCs w:val="22"/>
        </w:rPr>
      </w:pPr>
    </w:p>
    <w:p w14:paraId="6A11012D" w14:textId="77777777" w:rsidR="00982A5B" w:rsidRPr="000C640A" w:rsidRDefault="00320FE1" w:rsidP="00E34A5A">
      <w:pPr>
        <w:spacing w:after="120" w:line="240" w:lineRule="auto"/>
        <w:rPr>
          <w:rFonts w:ascii="Aptos" w:hAnsi="Aptos"/>
          <w:sz w:val="20"/>
          <w:szCs w:val="20"/>
        </w:rPr>
      </w:pPr>
      <w:r w:rsidRPr="000C640A">
        <w:rPr>
          <w:rFonts w:ascii="Aptos Light" w:hAnsi="Aptos Light" w:cs="Times New Roman"/>
          <w:b/>
          <w:sz w:val="22"/>
          <w:szCs w:val="22"/>
        </w:rPr>
        <w:br/>
      </w:r>
      <w:r w:rsidRPr="000C640A">
        <w:rPr>
          <w:rFonts w:ascii="Aptos" w:hAnsi="Aptos" w:cs="Times New Roman"/>
          <w:b/>
          <w:sz w:val="20"/>
          <w:szCs w:val="20"/>
        </w:rPr>
        <w:t>K110004 PROJEKTI IZ PROGRAMA OBNOVE I MODERNIZACIJE PRUGA ZA MEĐUNARODNI PROMET</w:t>
      </w:r>
    </w:p>
    <w:tbl>
      <w:tblPr>
        <w:tblW w:w="4850" w:type="pct"/>
        <w:tblInd w:w="1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Look w:val="04A0" w:firstRow="1" w:lastRow="0" w:firstColumn="1" w:lastColumn="0" w:noHBand="0" w:noVBand="1"/>
      </w:tblPr>
      <w:tblGrid>
        <w:gridCol w:w="2553"/>
        <w:gridCol w:w="1459"/>
        <w:gridCol w:w="1459"/>
        <w:gridCol w:w="1459"/>
        <w:gridCol w:w="1258"/>
        <w:gridCol w:w="930"/>
      </w:tblGrid>
      <w:tr w:rsidR="00982A5B" w:rsidRPr="000C640A" w14:paraId="6A71EF88" w14:textId="77777777" w:rsidTr="004E64F3">
        <w:tc>
          <w:tcPr>
            <w:tcW w:w="980" w:type="pct"/>
            <w:shd w:val="clear" w:color="auto" w:fill="F2F2F2" w:themeFill="background1" w:themeFillShade="F2"/>
            <w:vAlign w:val="center"/>
          </w:tcPr>
          <w:p w14:paraId="29670B11" w14:textId="77777777" w:rsidR="00982A5B" w:rsidRPr="000C640A" w:rsidRDefault="00982A5B" w:rsidP="003D5099">
            <w:pPr>
              <w:spacing w:after="0" w:line="240" w:lineRule="auto"/>
              <w:jc w:val="center"/>
              <w:rPr>
                <w:rFonts w:ascii="Aptos" w:hAnsi="Aptos"/>
                <w:sz w:val="16"/>
                <w:szCs w:val="16"/>
              </w:rPr>
            </w:pPr>
          </w:p>
        </w:tc>
        <w:tc>
          <w:tcPr>
            <w:tcW w:w="690" w:type="pct"/>
            <w:shd w:val="clear" w:color="auto" w:fill="F2F2F2" w:themeFill="background1" w:themeFillShade="F2"/>
            <w:vAlign w:val="center"/>
          </w:tcPr>
          <w:p w14:paraId="71205E58"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Izvršenje 2023.</w:t>
            </w:r>
          </w:p>
        </w:tc>
        <w:tc>
          <w:tcPr>
            <w:tcW w:w="690" w:type="pct"/>
            <w:shd w:val="clear" w:color="auto" w:fill="F2F2F2" w:themeFill="background1" w:themeFillShade="F2"/>
            <w:vAlign w:val="center"/>
          </w:tcPr>
          <w:p w14:paraId="01D047A4"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Rebalans 2024.</w:t>
            </w:r>
          </w:p>
        </w:tc>
        <w:tc>
          <w:tcPr>
            <w:tcW w:w="690" w:type="pct"/>
            <w:shd w:val="clear" w:color="auto" w:fill="F2F2F2" w:themeFill="background1" w:themeFillShade="F2"/>
            <w:vAlign w:val="center"/>
          </w:tcPr>
          <w:p w14:paraId="2E5900D2"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Izvršenje 2024.</w:t>
            </w:r>
          </w:p>
        </w:tc>
        <w:tc>
          <w:tcPr>
            <w:tcW w:w="690" w:type="pct"/>
            <w:shd w:val="clear" w:color="auto" w:fill="F2F2F2" w:themeFill="background1" w:themeFillShade="F2"/>
            <w:vAlign w:val="center"/>
          </w:tcPr>
          <w:p w14:paraId="27815282"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Indeks</w:t>
            </w:r>
          </w:p>
        </w:tc>
        <w:tc>
          <w:tcPr>
            <w:tcW w:w="690" w:type="pct"/>
            <w:shd w:val="clear" w:color="auto" w:fill="F2F2F2" w:themeFill="background1" w:themeFillShade="F2"/>
            <w:vAlign w:val="center"/>
          </w:tcPr>
          <w:p w14:paraId="27470405"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Indeks</w:t>
            </w:r>
          </w:p>
        </w:tc>
      </w:tr>
      <w:tr w:rsidR="00982A5B" w:rsidRPr="000C640A" w14:paraId="19C3A366" w14:textId="77777777" w:rsidTr="004E64F3">
        <w:tc>
          <w:tcPr>
            <w:tcW w:w="1400" w:type="pct"/>
            <w:shd w:val="clear" w:color="auto" w:fill="F2F2F2" w:themeFill="background1" w:themeFillShade="F2"/>
            <w:vAlign w:val="center"/>
          </w:tcPr>
          <w:p w14:paraId="2FFF2BB2"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1</w:t>
            </w:r>
          </w:p>
        </w:tc>
        <w:tc>
          <w:tcPr>
            <w:tcW w:w="800" w:type="pct"/>
            <w:shd w:val="clear" w:color="auto" w:fill="F2F2F2" w:themeFill="background1" w:themeFillShade="F2"/>
            <w:vAlign w:val="center"/>
          </w:tcPr>
          <w:p w14:paraId="6B3C05BB"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2</w:t>
            </w:r>
          </w:p>
        </w:tc>
        <w:tc>
          <w:tcPr>
            <w:tcW w:w="800" w:type="pct"/>
            <w:shd w:val="clear" w:color="auto" w:fill="F2F2F2" w:themeFill="background1" w:themeFillShade="F2"/>
            <w:vAlign w:val="center"/>
          </w:tcPr>
          <w:p w14:paraId="78B4CE5E"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3</w:t>
            </w:r>
          </w:p>
        </w:tc>
        <w:tc>
          <w:tcPr>
            <w:tcW w:w="800" w:type="pct"/>
            <w:shd w:val="clear" w:color="auto" w:fill="F2F2F2" w:themeFill="background1" w:themeFillShade="F2"/>
            <w:vAlign w:val="center"/>
          </w:tcPr>
          <w:p w14:paraId="4B5DDAAB"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4</w:t>
            </w:r>
          </w:p>
        </w:tc>
        <w:tc>
          <w:tcPr>
            <w:tcW w:w="500" w:type="pct"/>
            <w:shd w:val="clear" w:color="auto" w:fill="F2F2F2" w:themeFill="background1" w:themeFillShade="F2"/>
            <w:vAlign w:val="center"/>
          </w:tcPr>
          <w:p w14:paraId="6A9AA8F6"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5=4/2</w:t>
            </w:r>
          </w:p>
        </w:tc>
        <w:tc>
          <w:tcPr>
            <w:tcW w:w="500" w:type="pct"/>
            <w:shd w:val="clear" w:color="auto" w:fill="F2F2F2" w:themeFill="background1" w:themeFillShade="F2"/>
            <w:vAlign w:val="center"/>
          </w:tcPr>
          <w:p w14:paraId="4A50D336"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6=4/3</w:t>
            </w:r>
          </w:p>
        </w:tc>
      </w:tr>
      <w:tr w:rsidR="00982A5B" w:rsidRPr="000C640A" w14:paraId="121457CE" w14:textId="77777777" w:rsidTr="004E64F3">
        <w:tc>
          <w:tcPr>
            <w:tcW w:w="980" w:type="pct"/>
            <w:vAlign w:val="center"/>
          </w:tcPr>
          <w:p w14:paraId="01603F4C" w14:textId="77777777" w:rsidR="00982A5B" w:rsidRPr="000C640A" w:rsidRDefault="00320FE1" w:rsidP="003D5099">
            <w:pPr>
              <w:spacing w:after="0" w:line="240" w:lineRule="auto"/>
              <w:rPr>
                <w:rFonts w:ascii="Aptos Light" w:hAnsi="Aptos Light"/>
                <w:sz w:val="16"/>
                <w:szCs w:val="16"/>
              </w:rPr>
            </w:pPr>
            <w:r w:rsidRPr="000C640A">
              <w:rPr>
                <w:rFonts w:ascii="Aptos Light" w:hAnsi="Aptos Light" w:cs="Times New Roman"/>
                <w:sz w:val="16"/>
                <w:szCs w:val="16"/>
              </w:rPr>
              <w:t>K110004</w:t>
            </w:r>
          </w:p>
        </w:tc>
        <w:tc>
          <w:tcPr>
            <w:tcW w:w="690" w:type="pct"/>
            <w:vAlign w:val="bottom"/>
          </w:tcPr>
          <w:p w14:paraId="646905C6"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50.941.897</w:t>
            </w:r>
          </w:p>
        </w:tc>
        <w:tc>
          <w:tcPr>
            <w:tcW w:w="690" w:type="pct"/>
            <w:vAlign w:val="bottom"/>
          </w:tcPr>
          <w:p w14:paraId="2C0F5B7E"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73.891.090</w:t>
            </w:r>
          </w:p>
        </w:tc>
        <w:tc>
          <w:tcPr>
            <w:tcW w:w="690" w:type="pct"/>
            <w:vAlign w:val="bottom"/>
          </w:tcPr>
          <w:p w14:paraId="6435B88E"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73.438.054</w:t>
            </w:r>
          </w:p>
        </w:tc>
        <w:tc>
          <w:tcPr>
            <w:tcW w:w="690" w:type="pct"/>
            <w:vAlign w:val="bottom"/>
          </w:tcPr>
          <w:p w14:paraId="7BF5F9DF"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144,2</w:t>
            </w:r>
          </w:p>
        </w:tc>
        <w:tc>
          <w:tcPr>
            <w:tcW w:w="690" w:type="pct"/>
            <w:vAlign w:val="bottom"/>
          </w:tcPr>
          <w:p w14:paraId="267FDB7F"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99,4</w:t>
            </w:r>
          </w:p>
        </w:tc>
      </w:tr>
    </w:tbl>
    <w:p w14:paraId="317923F2" w14:textId="77777777" w:rsidR="00982A5B" w:rsidRPr="000C640A" w:rsidRDefault="00982A5B" w:rsidP="00E34A5A">
      <w:pPr>
        <w:spacing w:after="120" w:line="240" w:lineRule="auto"/>
        <w:rPr>
          <w:rFonts w:ascii="Aptos Light" w:hAnsi="Aptos Light"/>
          <w:sz w:val="22"/>
          <w:szCs w:val="22"/>
        </w:rPr>
      </w:pPr>
    </w:p>
    <w:p w14:paraId="0F64D7E7"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Program obnove i modernizacije pruga za međunarodni promet obuhvaća radove po infrastrukturnim podsustavima (građevinski, elektroenergetski, prometno-upravljački i signalno - sigurnosni) a odnose se na obnovu odnosno modernizaciju pruga na koridoru RH2 (Mediteranski koridor – bivši ogranak </w:t>
      </w:r>
      <w:proofErr w:type="spellStart"/>
      <w:r w:rsidRPr="000C640A">
        <w:rPr>
          <w:rFonts w:ascii="Aptos Light" w:hAnsi="Aptos Light" w:cs="Times New Roman"/>
          <w:sz w:val="20"/>
          <w:szCs w:val="20"/>
        </w:rPr>
        <w:t>V.b</w:t>
      </w:r>
      <w:proofErr w:type="spellEnd"/>
      <w:r w:rsidRPr="000C640A">
        <w:rPr>
          <w:rFonts w:ascii="Aptos Light" w:hAnsi="Aptos Light" w:cs="Times New Roman"/>
          <w:sz w:val="20"/>
          <w:szCs w:val="20"/>
        </w:rPr>
        <w:t xml:space="preserve"> koridora), na prometnom pravcu Oštarije/Ogulin - Knin -Split/Zadar/Šibenik, na koridoru RH3 (bivši ogranak </w:t>
      </w:r>
      <w:proofErr w:type="spellStart"/>
      <w:r w:rsidRPr="000C640A">
        <w:rPr>
          <w:rFonts w:ascii="Aptos Light" w:hAnsi="Aptos Light" w:cs="Times New Roman"/>
          <w:sz w:val="20"/>
          <w:szCs w:val="20"/>
        </w:rPr>
        <w:t>V.c</w:t>
      </w:r>
      <w:proofErr w:type="spellEnd"/>
      <w:r w:rsidRPr="000C640A">
        <w:rPr>
          <w:rFonts w:ascii="Aptos Light" w:hAnsi="Aptos Light" w:cs="Times New Roman"/>
          <w:sz w:val="20"/>
          <w:szCs w:val="20"/>
        </w:rPr>
        <w:t xml:space="preserve">), koridoru RH1 (bivši X. koridor), te obnovu i modernizaciju ostalih pruga za međunarodni promet. </w:t>
      </w:r>
    </w:p>
    <w:p w14:paraId="2ABB7C5B"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Ovim programom obuhvaćeno je 26 projekata obnove i modernizacije od kojih izdvajamo sljedeće projekte: Modernizacija i elektrifikacija pruge Vinkovci – Vukovar, Obnova dionice Zagreb </w:t>
      </w:r>
      <w:proofErr w:type="spellStart"/>
      <w:r w:rsidRPr="000C640A">
        <w:rPr>
          <w:rFonts w:ascii="Aptos Light" w:hAnsi="Aptos Light" w:cs="Times New Roman"/>
          <w:sz w:val="20"/>
          <w:szCs w:val="20"/>
        </w:rPr>
        <w:t>Zk</w:t>
      </w:r>
      <w:proofErr w:type="spellEnd"/>
      <w:r w:rsidRPr="000C640A">
        <w:rPr>
          <w:rFonts w:ascii="Aptos Light" w:hAnsi="Aptos Light" w:cs="Times New Roman"/>
          <w:sz w:val="20"/>
          <w:szCs w:val="20"/>
        </w:rPr>
        <w:t xml:space="preserve"> - Zagreb </w:t>
      </w:r>
      <w:proofErr w:type="spellStart"/>
      <w:r w:rsidRPr="000C640A">
        <w:rPr>
          <w:rFonts w:ascii="Aptos Light" w:hAnsi="Aptos Light" w:cs="Times New Roman"/>
          <w:sz w:val="20"/>
          <w:szCs w:val="20"/>
        </w:rPr>
        <w:t>Gk</w:t>
      </w:r>
      <w:proofErr w:type="spellEnd"/>
      <w:r w:rsidRPr="000C640A">
        <w:rPr>
          <w:rFonts w:ascii="Aptos Light" w:hAnsi="Aptos Light" w:cs="Times New Roman"/>
          <w:sz w:val="20"/>
          <w:szCs w:val="20"/>
        </w:rPr>
        <w:t xml:space="preserve">, Obnova dionice Savski Marof - Zagreb ZK, pruga DG-Savski Marof-Zagreb GK, Modernizacija i obnova SS uređaja pruge Oštarije - Knin – Split, Obnova dionice Generalski Stol - Oštarije pruga Zagreb GK – Rijeka, Obnova dionice Ogulin - Moravice, pruga Zagreb GK – Rijeka, Obnova tunela </w:t>
      </w:r>
      <w:proofErr w:type="spellStart"/>
      <w:r w:rsidRPr="000C640A">
        <w:rPr>
          <w:rFonts w:ascii="Aptos Light" w:hAnsi="Aptos Light" w:cs="Times New Roman"/>
          <w:sz w:val="20"/>
          <w:szCs w:val="20"/>
        </w:rPr>
        <w:t>Rudopolje</w:t>
      </w:r>
      <w:proofErr w:type="spellEnd"/>
      <w:r w:rsidRPr="000C640A">
        <w:rPr>
          <w:rFonts w:ascii="Aptos Light" w:hAnsi="Aptos Light" w:cs="Times New Roman"/>
          <w:sz w:val="20"/>
          <w:szCs w:val="20"/>
        </w:rPr>
        <w:t xml:space="preserve">, Grabež i </w:t>
      </w:r>
      <w:proofErr w:type="spellStart"/>
      <w:r w:rsidRPr="000C640A">
        <w:rPr>
          <w:rFonts w:ascii="Aptos Light" w:hAnsi="Aptos Light" w:cs="Times New Roman"/>
          <w:sz w:val="20"/>
          <w:szCs w:val="20"/>
        </w:rPr>
        <w:t>Ćulum</w:t>
      </w:r>
      <w:proofErr w:type="spellEnd"/>
      <w:r w:rsidRPr="000C640A">
        <w:rPr>
          <w:rFonts w:ascii="Aptos Light" w:hAnsi="Aptos Light" w:cs="Times New Roman"/>
          <w:sz w:val="20"/>
          <w:szCs w:val="20"/>
        </w:rPr>
        <w:t xml:space="preserve">, pruga Oštarije – Knin – Split, Obnova dionice Sunja - Novska, pruga Zagreb GK - Sisak – Novska i Obnova dionica Donji Kraljevec-Kotoriba, Kotoriba-DG i DG-Čakovec na pruzi M501 DG-Čakovec-Kotoriba-DG. </w:t>
      </w:r>
    </w:p>
    <w:p w14:paraId="759E74D0"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U 2024. godini izvršenje je veće za 44,2% u odnosu na 2023. godinu, a u odnosu na Plan za 2024. godinu ostvarenje je na nivou 99,4%. </w:t>
      </w:r>
    </w:p>
    <w:p w14:paraId="5AF453E2"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Projekti iz ove aktivnosti u 2024. godini financirani su 21,5% iz sredstava EU fondova (OPKK/CEF/NPOO) i 78,5% iz sredstava Državnoga proračuna i kredita s državnim jamstvom.  </w:t>
      </w:r>
    </w:p>
    <w:p w14:paraId="26ED617E" w14:textId="6137DB78"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Pokazatelj Broj izgrađenih kilometara željezničkih kolosijeka na prugama nije u cijelosti ispunjen iako su se radovi izvodili tijekom cijele 2024. godine. Na manje ostvarenje ciljane vrijednosti najvećim dijelom utjecala je nemogućnost dobivanja zatvora pruga zbog promjene u vremenskom planu dinamike realizacije projekata. Realizacija projekata nastavljena je u 2025. godini. Za pokazatelj broj obnovljenih i izgrađenih pružnih građevina (mostova, usjeka, propusta) ostvarena je ciljana vrijednost. </w:t>
      </w:r>
    </w:p>
    <w:p w14:paraId="7BC1F95C" w14:textId="3A260FC5" w:rsidR="00982A5B" w:rsidRPr="000C640A" w:rsidRDefault="00320FE1" w:rsidP="00E34A5A">
      <w:pPr>
        <w:spacing w:after="120" w:line="240" w:lineRule="auto"/>
        <w:rPr>
          <w:sz w:val="20"/>
          <w:szCs w:val="20"/>
        </w:rPr>
      </w:pPr>
      <w:r w:rsidRPr="000C640A">
        <w:rPr>
          <w:rFonts w:cs="Times New Roman"/>
          <w:b/>
          <w:sz w:val="20"/>
          <w:szCs w:val="20"/>
        </w:rPr>
        <w:t>Pokazatelji rezultata</w:t>
      </w:r>
    </w:p>
    <w:tbl>
      <w:tblPr>
        <w:tblW w:w="4850" w:type="pct"/>
        <w:tblInd w:w="1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Look w:val="04A0" w:firstRow="1" w:lastRow="0" w:firstColumn="1" w:lastColumn="0" w:noHBand="0" w:noVBand="1"/>
      </w:tblPr>
      <w:tblGrid>
        <w:gridCol w:w="2038"/>
        <w:gridCol w:w="1180"/>
        <w:gridCol w:w="1180"/>
        <w:gridCol w:w="1180"/>
        <w:gridCol w:w="1180"/>
        <w:gridCol w:w="1180"/>
        <w:gridCol w:w="1180"/>
      </w:tblGrid>
      <w:tr w:rsidR="00982A5B" w:rsidRPr="000C640A" w14:paraId="5202914A" w14:textId="77777777" w:rsidTr="004E64F3">
        <w:tc>
          <w:tcPr>
            <w:tcW w:w="950" w:type="pct"/>
            <w:shd w:val="clear" w:color="auto" w:fill="F2F2F2" w:themeFill="background1" w:themeFillShade="F2"/>
            <w:vAlign w:val="center"/>
          </w:tcPr>
          <w:p w14:paraId="5B882F6A"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Pokazatelj rezultata</w:t>
            </w:r>
          </w:p>
        </w:tc>
        <w:tc>
          <w:tcPr>
            <w:tcW w:w="550" w:type="pct"/>
            <w:shd w:val="clear" w:color="auto" w:fill="F2F2F2" w:themeFill="background1" w:themeFillShade="F2"/>
            <w:vAlign w:val="center"/>
          </w:tcPr>
          <w:p w14:paraId="128FCC0E"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Definicija</w:t>
            </w:r>
          </w:p>
        </w:tc>
        <w:tc>
          <w:tcPr>
            <w:tcW w:w="550" w:type="pct"/>
            <w:shd w:val="clear" w:color="auto" w:fill="F2F2F2" w:themeFill="background1" w:themeFillShade="F2"/>
            <w:vAlign w:val="center"/>
          </w:tcPr>
          <w:p w14:paraId="3193E0B2"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Jedinica</w:t>
            </w:r>
          </w:p>
        </w:tc>
        <w:tc>
          <w:tcPr>
            <w:tcW w:w="550" w:type="pct"/>
            <w:shd w:val="clear" w:color="auto" w:fill="F2F2F2" w:themeFill="background1" w:themeFillShade="F2"/>
            <w:vAlign w:val="center"/>
          </w:tcPr>
          <w:p w14:paraId="111FDB91"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Polazna vrijednost</w:t>
            </w:r>
          </w:p>
        </w:tc>
        <w:tc>
          <w:tcPr>
            <w:tcW w:w="550" w:type="pct"/>
            <w:shd w:val="clear" w:color="auto" w:fill="F2F2F2" w:themeFill="background1" w:themeFillShade="F2"/>
            <w:vAlign w:val="center"/>
          </w:tcPr>
          <w:p w14:paraId="0E37076C"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Izvor podataka</w:t>
            </w:r>
          </w:p>
        </w:tc>
        <w:tc>
          <w:tcPr>
            <w:tcW w:w="550" w:type="pct"/>
            <w:shd w:val="clear" w:color="auto" w:fill="F2F2F2" w:themeFill="background1" w:themeFillShade="F2"/>
            <w:vAlign w:val="center"/>
          </w:tcPr>
          <w:p w14:paraId="7024611F"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Ciljana vrijednost (2024.)</w:t>
            </w:r>
          </w:p>
        </w:tc>
        <w:tc>
          <w:tcPr>
            <w:tcW w:w="550" w:type="pct"/>
            <w:shd w:val="clear" w:color="auto" w:fill="F2F2F2" w:themeFill="background1" w:themeFillShade="F2"/>
            <w:vAlign w:val="center"/>
          </w:tcPr>
          <w:p w14:paraId="3EAEC684"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Ostvarena vrijednost (2024.)</w:t>
            </w:r>
          </w:p>
        </w:tc>
      </w:tr>
      <w:tr w:rsidR="00982A5B" w:rsidRPr="000C640A" w14:paraId="24CF6F0D" w14:textId="77777777" w:rsidTr="004E64F3">
        <w:tc>
          <w:tcPr>
            <w:tcW w:w="950" w:type="pct"/>
            <w:vAlign w:val="center"/>
          </w:tcPr>
          <w:p w14:paraId="478CADD5"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Broj izgrađenih kilometara željezničkih kolosijeka na prugama</w:t>
            </w:r>
          </w:p>
        </w:tc>
        <w:tc>
          <w:tcPr>
            <w:tcW w:w="550" w:type="pct"/>
            <w:vAlign w:val="center"/>
          </w:tcPr>
          <w:p w14:paraId="7AF59812"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Broj izgrađenih kilometara željezničkih kolosijeka na prugama</w:t>
            </w:r>
          </w:p>
        </w:tc>
        <w:tc>
          <w:tcPr>
            <w:tcW w:w="550" w:type="pct"/>
            <w:vAlign w:val="center"/>
          </w:tcPr>
          <w:p w14:paraId="3AD7E69F"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km</w:t>
            </w:r>
          </w:p>
        </w:tc>
        <w:tc>
          <w:tcPr>
            <w:tcW w:w="550" w:type="pct"/>
            <w:vAlign w:val="center"/>
          </w:tcPr>
          <w:p w14:paraId="07B733D0"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59,6</w:t>
            </w:r>
          </w:p>
        </w:tc>
        <w:tc>
          <w:tcPr>
            <w:tcW w:w="550" w:type="pct"/>
            <w:vAlign w:val="center"/>
          </w:tcPr>
          <w:p w14:paraId="1A4B6212"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HŽI</w:t>
            </w:r>
          </w:p>
        </w:tc>
        <w:tc>
          <w:tcPr>
            <w:tcW w:w="550" w:type="pct"/>
            <w:vAlign w:val="center"/>
          </w:tcPr>
          <w:p w14:paraId="58FE0628"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83,6</w:t>
            </w:r>
          </w:p>
        </w:tc>
        <w:tc>
          <w:tcPr>
            <w:tcW w:w="550" w:type="pct"/>
            <w:vAlign w:val="center"/>
          </w:tcPr>
          <w:p w14:paraId="243F2086"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27,15</w:t>
            </w:r>
          </w:p>
        </w:tc>
      </w:tr>
      <w:tr w:rsidR="00982A5B" w:rsidRPr="000C640A" w14:paraId="66F3EB2F" w14:textId="77777777" w:rsidTr="004E64F3">
        <w:tc>
          <w:tcPr>
            <w:tcW w:w="950" w:type="pct"/>
            <w:vAlign w:val="center"/>
          </w:tcPr>
          <w:p w14:paraId="44E40C4E"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lastRenderedPageBreak/>
              <w:t>Broj obnovljenih i izgrađenih  pružnih građevina (mostova, usjeka, propusta)</w:t>
            </w:r>
          </w:p>
        </w:tc>
        <w:tc>
          <w:tcPr>
            <w:tcW w:w="550" w:type="pct"/>
            <w:vAlign w:val="center"/>
          </w:tcPr>
          <w:p w14:paraId="7BB8EA38"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Izvedeni radovi na obnovi postojećih i izgradnji novih pružnih građevina</w:t>
            </w:r>
          </w:p>
        </w:tc>
        <w:tc>
          <w:tcPr>
            <w:tcW w:w="550" w:type="pct"/>
            <w:vAlign w:val="center"/>
          </w:tcPr>
          <w:p w14:paraId="7FFE5708"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broj</w:t>
            </w:r>
          </w:p>
        </w:tc>
        <w:tc>
          <w:tcPr>
            <w:tcW w:w="550" w:type="pct"/>
            <w:vAlign w:val="center"/>
          </w:tcPr>
          <w:p w14:paraId="5B5DD54D"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1,0</w:t>
            </w:r>
          </w:p>
        </w:tc>
        <w:tc>
          <w:tcPr>
            <w:tcW w:w="550" w:type="pct"/>
            <w:vAlign w:val="center"/>
          </w:tcPr>
          <w:p w14:paraId="39CCCD81"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HŽI</w:t>
            </w:r>
          </w:p>
        </w:tc>
        <w:tc>
          <w:tcPr>
            <w:tcW w:w="550" w:type="pct"/>
            <w:vAlign w:val="center"/>
          </w:tcPr>
          <w:p w14:paraId="00F4A23D"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1,0</w:t>
            </w:r>
          </w:p>
        </w:tc>
        <w:tc>
          <w:tcPr>
            <w:tcW w:w="550" w:type="pct"/>
            <w:vAlign w:val="center"/>
          </w:tcPr>
          <w:p w14:paraId="44009F81"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1,0</w:t>
            </w:r>
          </w:p>
        </w:tc>
      </w:tr>
    </w:tbl>
    <w:p w14:paraId="36924EC7" w14:textId="77777777" w:rsidR="00982A5B" w:rsidRPr="000C640A" w:rsidRDefault="00982A5B" w:rsidP="00E34A5A">
      <w:pPr>
        <w:spacing w:after="120" w:line="240" w:lineRule="auto"/>
        <w:rPr>
          <w:rFonts w:ascii="Aptos Light" w:hAnsi="Aptos Light"/>
          <w:sz w:val="22"/>
          <w:szCs w:val="22"/>
        </w:rPr>
      </w:pPr>
    </w:p>
    <w:p w14:paraId="25E506EE" w14:textId="77777777" w:rsidR="00982A5B" w:rsidRPr="000C640A" w:rsidRDefault="00320FE1" w:rsidP="00E34A5A">
      <w:pPr>
        <w:spacing w:after="120" w:line="240" w:lineRule="auto"/>
        <w:rPr>
          <w:rFonts w:ascii="Aptos" w:hAnsi="Aptos"/>
          <w:sz w:val="20"/>
          <w:szCs w:val="20"/>
        </w:rPr>
      </w:pPr>
      <w:r w:rsidRPr="000C640A">
        <w:rPr>
          <w:rFonts w:ascii="Aptos Light" w:hAnsi="Aptos Light" w:cs="Times New Roman"/>
          <w:b/>
          <w:sz w:val="22"/>
          <w:szCs w:val="22"/>
        </w:rPr>
        <w:br/>
      </w:r>
      <w:r w:rsidRPr="000C640A">
        <w:rPr>
          <w:rFonts w:ascii="Aptos" w:hAnsi="Aptos" w:cs="Times New Roman"/>
          <w:b/>
          <w:sz w:val="20"/>
          <w:szCs w:val="20"/>
        </w:rPr>
        <w:t>K110005 PROJEKTI IZ PROGRAMA OBNOVE I MODERNIZACIJE PRUGA ZA REGIONALNI  PROMET</w:t>
      </w:r>
    </w:p>
    <w:tbl>
      <w:tblPr>
        <w:tblW w:w="4850" w:type="pct"/>
        <w:tblInd w:w="1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Look w:val="04A0" w:firstRow="1" w:lastRow="0" w:firstColumn="1" w:lastColumn="0" w:noHBand="0" w:noVBand="1"/>
      </w:tblPr>
      <w:tblGrid>
        <w:gridCol w:w="2553"/>
        <w:gridCol w:w="1459"/>
        <w:gridCol w:w="1459"/>
        <w:gridCol w:w="1459"/>
        <w:gridCol w:w="1258"/>
        <w:gridCol w:w="930"/>
      </w:tblGrid>
      <w:tr w:rsidR="00982A5B" w:rsidRPr="000C640A" w14:paraId="684D1345" w14:textId="77777777" w:rsidTr="004E64F3">
        <w:tc>
          <w:tcPr>
            <w:tcW w:w="980" w:type="pct"/>
            <w:shd w:val="clear" w:color="auto" w:fill="F2F2F2" w:themeFill="background1" w:themeFillShade="F2"/>
            <w:vAlign w:val="center"/>
          </w:tcPr>
          <w:p w14:paraId="5E479BBF" w14:textId="77777777" w:rsidR="00982A5B" w:rsidRPr="000C640A" w:rsidRDefault="00982A5B" w:rsidP="003D5099">
            <w:pPr>
              <w:spacing w:after="0" w:line="240" w:lineRule="auto"/>
              <w:jc w:val="center"/>
              <w:rPr>
                <w:rFonts w:ascii="Aptos" w:hAnsi="Aptos"/>
                <w:sz w:val="16"/>
                <w:szCs w:val="16"/>
              </w:rPr>
            </w:pPr>
          </w:p>
        </w:tc>
        <w:tc>
          <w:tcPr>
            <w:tcW w:w="690" w:type="pct"/>
            <w:shd w:val="clear" w:color="auto" w:fill="F2F2F2" w:themeFill="background1" w:themeFillShade="F2"/>
            <w:vAlign w:val="center"/>
          </w:tcPr>
          <w:p w14:paraId="7C2ECC91"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Izvršenje 2023.</w:t>
            </w:r>
          </w:p>
        </w:tc>
        <w:tc>
          <w:tcPr>
            <w:tcW w:w="690" w:type="pct"/>
            <w:shd w:val="clear" w:color="auto" w:fill="F2F2F2" w:themeFill="background1" w:themeFillShade="F2"/>
            <w:vAlign w:val="center"/>
          </w:tcPr>
          <w:p w14:paraId="2A6AE33E"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Rebalans 2024.</w:t>
            </w:r>
          </w:p>
        </w:tc>
        <w:tc>
          <w:tcPr>
            <w:tcW w:w="690" w:type="pct"/>
            <w:shd w:val="clear" w:color="auto" w:fill="F2F2F2" w:themeFill="background1" w:themeFillShade="F2"/>
            <w:vAlign w:val="center"/>
          </w:tcPr>
          <w:p w14:paraId="619C9212"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Izvršenje 2024.</w:t>
            </w:r>
          </w:p>
        </w:tc>
        <w:tc>
          <w:tcPr>
            <w:tcW w:w="690" w:type="pct"/>
            <w:shd w:val="clear" w:color="auto" w:fill="F2F2F2" w:themeFill="background1" w:themeFillShade="F2"/>
            <w:vAlign w:val="center"/>
          </w:tcPr>
          <w:p w14:paraId="4E9CA07E"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Indeks</w:t>
            </w:r>
          </w:p>
        </w:tc>
        <w:tc>
          <w:tcPr>
            <w:tcW w:w="690" w:type="pct"/>
            <w:shd w:val="clear" w:color="auto" w:fill="F2F2F2" w:themeFill="background1" w:themeFillShade="F2"/>
            <w:vAlign w:val="center"/>
          </w:tcPr>
          <w:p w14:paraId="69C5E773"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Indeks</w:t>
            </w:r>
          </w:p>
        </w:tc>
      </w:tr>
      <w:tr w:rsidR="00982A5B" w:rsidRPr="000C640A" w14:paraId="57F2DCF5" w14:textId="77777777" w:rsidTr="004E64F3">
        <w:tc>
          <w:tcPr>
            <w:tcW w:w="1400" w:type="pct"/>
            <w:shd w:val="clear" w:color="auto" w:fill="F2F2F2" w:themeFill="background1" w:themeFillShade="F2"/>
            <w:vAlign w:val="center"/>
          </w:tcPr>
          <w:p w14:paraId="6FE93EDE"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1</w:t>
            </w:r>
          </w:p>
        </w:tc>
        <w:tc>
          <w:tcPr>
            <w:tcW w:w="800" w:type="pct"/>
            <w:shd w:val="clear" w:color="auto" w:fill="F2F2F2" w:themeFill="background1" w:themeFillShade="F2"/>
            <w:vAlign w:val="center"/>
          </w:tcPr>
          <w:p w14:paraId="621DADB4"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2</w:t>
            </w:r>
          </w:p>
        </w:tc>
        <w:tc>
          <w:tcPr>
            <w:tcW w:w="800" w:type="pct"/>
            <w:shd w:val="clear" w:color="auto" w:fill="F2F2F2" w:themeFill="background1" w:themeFillShade="F2"/>
            <w:vAlign w:val="center"/>
          </w:tcPr>
          <w:p w14:paraId="279DB154"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3</w:t>
            </w:r>
          </w:p>
        </w:tc>
        <w:tc>
          <w:tcPr>
            <w:tcW w:w="800" w:type="pct"/>
            <w:shd w:val="clear" w:color="auto" w:fill="F2F2F2" w:themeFill="background1" w:themeFillShade="F2"/>
            <w:vAlign w:val="center"/>
          </w:tcPr>
          <w:p w14:paraId="67A89C4F"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4</w:t>
            </w:r>
          </w:p>
        </w:tc>
        <w:tc>
          <w:tcPr>
            <w:tcW w:w="500" w:type="pct"/>
            <w:shd w:val="clear" w:color="auto" w:fill="F2F2F2" w:themeFill="background1" w:themeFillShade="F2"/>
            <w:vAlign w:val="center"/>
          </w:tcPr>
          <w:p w14:paraId="4A8176C3"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5=4/2</w:t>
            </w:r>
          </w:p>
        </w:tc>
        <w:tc>
          <w:tcPr>
            <w:tcW w:w="500" w:type="pct"/>
            <w:shd w:val="clear" w:color="auto" w:fill="F2F2F2" w:themeFill="background1" w:themeFillShade="F2"/>
            <w:vAlign w:val="center"/>
          </w:tcPr>
          <w:p w14:paraId="63B5FE8A"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6=4/3</w:t>
            </w:r>
          </w:p>
        </w:tc>
      </w:tr>
      <w:tr w:rsidR="00982A5B" w:rsidRPr="000C640A" w14:paraId="002A0275" w14:textId="77777777" w:rsidTr="004E64F3">
        <w:tc>
          <w:tcPr>
            <w:tcW w:w="980" w:type="pct"/>
            <w:vAlign w:val="center"/>
          </w:tcPr>
          <w:p w14:paraId="1B138144" w14:textId="77777777" w:rsidR="00982A5B" w:rsidRPr="000C640A" w:rsidRDefault="00320FE1" w:rsidP="003D5099">
            <w:pPr>
              <w:spacing w:after="0" w:line="240" w:lineRule="auto"/>
              <w:rPr>
                <w:rFonts w:ascii="Aptos Light" w:hAnsi="Aptos Light"/>
                <w:sz w:val="16"/>
                <w:szCs w:val="16"/>
              </w:rPr>
            </w:pPr>
            <w:r w:rsidRPr="000C640A">
              <w:rPr>
                <w:rFonts w:ascii="Aptos Light" w:hAnsi="Aptos Light" w:cs="Times New Roman"/>
                <w:sz w:val="16"/>
                <w:szCs w:val="16"/>
              </w:rPr>
              <w:t>K110005</w:t>
            </w:r>
          </w:p>
        </w:tc>
        <w:tc>
          <w:tcPr>
            <w:tcW w:w="690" w:type="pct"/>
            <w:vAlign w:val="center"/>
          </w:tcPr>
          <w:p w14:paraId="5652D482"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1.130.343</w:t>
            </w:r>
          </w:p>
        </w:tc>
        <w:tc>
          <w:tcPr>
            <w:tcW w:w="690" w:type="pct"/>
            <w:vAlign w:val="center"/>
          </w:tcPr>
          <w:p w14:paraId="42AF7204"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30.145.530</w:t>
            </w:r>
          </w:p>
        </w:tc>
        <w:tc>
          <w:tcPr>
            <w:tcW w:w="690" w:type="pct"/>
            <w:vAlign w:val="center"/>
          </w:tcPr>
          <w:p w14:paraId="5FB5E7C8"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24.509.076</w:t>
            </w:r>
          </w:p>
        </w:tc>
        <w:tc>
          <w:tcPr>
            <w:tcW w:w="690" w:type="pct"/>
            <w:vAlign w:val="center"/>
          </w:tcPr>
          <w:p w14:paraId="6089C5D0"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2.168,3</w:t>
            </w:r>
          </w:p>
        </w:tc>
        <w:tc>
          <w:tcPr>
            <w:tcW w:w="690" w:type="pct"/>
            <w:vAlign w:val="center"/>
          </w:tcPr>
          <w:p w14:paraId="20769475"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81,3</w:t>
            </w:r>
          </w:p>
        </w:tc>
      </w:tr>
    </w:tbl>
    <w:p w14:paraId="66ACED96" w14:textId="77777777" w:rsidR="00982A5B" w:rsidRPr="000C640A" w:rsidRDefault="00982A5B" w:rsidP="00E34A5A">
      <w:pPr>
        <w:spacing w:after="120" w:line="240" w:lineRule="auto"/>
        <w:rPr>
          <w:rFonts w:ascii="Aptos Light" w:hAnsi="Aptos Light"/>
          <w:sz w:val="22"/>
          <w:szCs w:val="22"/>
        </w:rPr>
      </w:pPr>
    </w:p>
    <w:p w14:paraId="13237E58"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Program obnove i modernizacije pruga za regionalni promet obuhvaća sanacije i obnove pružnih građevina i pruga, te modernizaciju i elektrifikaciju regionalnih pruga kao i osiguranje kolodvora signalno sigurnosnim uređajima na regionalnim Prugama. </w:t>
      </w:r>
    </w:p>
    <w:p w14:paraId="53B2B894"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Realizacija ovog programa odnosi se na projekte Obnova dionice Zabok-Krapina (16 km) na pruzi R106 Zabok-Đurmanec-DG i Modernizacija, Obnova dionice Pitomača-Kloštar (8,5 km) na pruzi R202 Varaždin-Dalj i Izrada novog mosta </w:t>
      </w:r>
      <w:proofErr w:type="spellStart"/>
      <w:r w:rsidRPr="000C640A">
        <w:rPr>
          <w:rFonts w:ascii="Aptos Light" w:hAnsi="Aptos Light" w:cs="Times New Roman"/>
          <w:sz w:val="20"/>
          <w:szCs w:val="20"/>
        </w:rPr>
        <w:t>Voćinka</w:t>
      </w:r>
      <w:proofErr w:type="spellEnd"/>
      <w:r w:rsidRPr="000C640A">
        <w:rPr>
          <w:rFonts w:ascii="Aptos Light" w:hAnsi="Aptos Light" w:cs="Times New Roman"/>
          <w:sz w:val="20"/>
          <w:szCs w:val="20"/>
        </w:rPr>
        <w:t xml:space="preserve"> u km 98+904 i mosta </w:t>
      </w:r>
      <w:proofErr w:type="spellStart"/>
      <w:r w:rsidRPr="000C640A">
        <w:rPr>
          <w:rFonts w:ascii="Aptos Light" w:hAnsi="Aptos Light" w:cs="Times New Roman"/>
          <w:sz w:val="20"/>
          <w:szCs w:val="20"/>
        </w:rPr>
        <w:t>Vojlovica</w:t>
      </w:r>
      <w:proofErr w:type="spellEnd"/>
      <w:r w:rsidRPr="000C640A">
        <w:rPr>
          <w:rFonts w:ascii="Aptos Light" w:hAnsi="Aptos Light" w:cs="Times New Roman"/>
          <w:sz w:val="20"/>
          <w:szCs w:val="20"/>
        </w:rPr>
        <w:t xml:space="preserve"> u km 98+210 na pruzi R202 Varaždin – Dalj. </w:t>
      </w:r>
    </w:p>
    <w:p w14:paraId="0A5FF1F7"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U odnosu na plan za 2024. godinu realizirano je 81,3% planiranih sredstava, a u odnosu na 2023. godinu realizirano je više za 23.378.733 EUR.</w:t>
      </w:r>
    </w:p>
    <w:p w14:paraId="1DD24F4C"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Projekti iz ove aktivnosti financirani su 8,7% iz sredstava EU fondova (OPKK i NPOO) i 91,3% iz sredstava Državnoga proračuna. </w:t>
      </w:r>
    </w:p>
    <w:p w14:paraId="2838E3CA"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Izvođenje radova na projektima obnove i modernizacije pruga za regionalni promet je u tijeku. </w:t>
      </w:r>
    </w:p>
    <w:p w14:paraId="2987734F" w14:textId="77777777" w:rsidR="00982A5B" w:rsidRPr="000C640A" w:rsidRDefault="00320FE1" w:rsidP="00E34A5A">
      <w:pPr>
        <w:spacing w:after="120" w:line="240" w:lineRule="auto"/>
        <w:rPr>
          <w:rFonts w:ascii="Aptos" w:hAnsi="Aptos"/>
          <w:sz w:val="20"/>
          <w:szCs w:val="20"/>
        </w:rPr>
      </w:pPr>
      <w:r w:rsidRPr="000C640A">
        <w:rPr>
          <w:rFonts w:ascii="Aptos Light" w:hAnsi="Aptos Light" w:cs="Times New Roman"/>
          <w:b/>
          <w:sz w:val="22"/>
          <w:szCs w:val="22"/>
        </w:rPr>
        <w:br/>
      </w:r>
      <w:r w:rsidRPr="000C640A">
        <w:rPr>
          <w:rFonts w:ascii="Aptos" w:hAnsi="Aptos" w:cs="Times New Roman"/>
          <w:b/>
          <w:sz w:val="20"/>
          <w:szCs w:val="20"/>
        </w:rPr>
        <w:t>Pokazatelji rezultata</w:t>
      </w:r>
    </w:p>
    <w:tbl>
      <w:tblPr>
        <w:tblW w:w="4850" w:type="pct"/>
        <w:tblInd w:w="1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Look w:val="04A0" w:firstRow="1" w:lastRow="0" w:firstColumn="1" w:lastColumn="0" w:noHBand="0" w:noVBand="1"/>
      </w:tblPr>
      <w:tblGrid>
        <w:gridCol w:w="2038"/>
        <w:gridCol w:w="1180"/>
        <w:gridCol w:w="1180"/>
        <w:gridCol w:w="1180"/>
        <w:gridCol w:w="1180"/>
        <w:gridCol w:w="1180"/>
        <w:gridCol w:w="1180"/>
      </w:tblGrid>
      <w:tr w:rsidR="00982A5B" w:rsidRPr="000C640A" w14:paraId="3DE5EAAA" w14:textId="77777777" w:rsidTr="004E64F3">
        <w:tc>
          <w:tcPr>
            <w:tcW w:w="950" w:type="pct"/>
            <w:shd w:val="clear" w:color="auto" w:fill="F2F2F2" w:themeFill="background1" w:themeFillShade="F2"/>
            <w:vAlign w:val="center"/>
          </w:tcPr>
          <w:p w14:paraId="4C5F56A5" w14:textId="77777777" w:rsidR="00982A5B" w:rsidRPr="000C640A" w:rsidRDefault="00320FE1" w:rsidP="003D5099">
            <w:pPr>
              <w:spacing w:after="0" w:line="240" w:lineRule="auto"/>
              <w:jc w:val="center"/>
              <w:rPr>
                <w:sz w:val="16"/>
                <w:szCs w:val="16"/>
              </w:rPr>
            </w:pPr>
            <w:r w:rsidRPr="000C640A">
              <w:rPr>
                <w:rFonts w:cs="Times New Roman"/>
                <w:b/>
                <w:sz w:val="16"/>
                <w:szCs w:val="16"/>
              </w:rPr>
              <w:t>Pokazatelj rezultata</w:t>
            </w:r>
          </w:p>
        </w:tc>
        <w:tc>
          <w:tcPr>
            <w:tcW w:w="550" w:type="pct"/>
            <w:shd w:val="clear" w:color="auto" w:fill="F2F2F2" w:themeFill="background1" w:themeFillShade="F2"/>
            <w:vAlign w:val="center"/>
          </w:tcPr>
          <w:p w14:paraId="008BD395" w14:textId="77777777" w:rsidR="00982A5B" w:rsidRPr="000C640A" w:rsidRDefault="00320FE1" w:rsidP="003D5099">
            <w:pPr>
              <w:spacing w:after="0" w:line="240" w:lineRule="auto"/>
              <w:jc w:val="center"/>
              <w:rPr>
                <w:sz w:val="16"/>
                <w:szCs w:val="16"/>
              </w:rPr>
            </w:pPr>
            <w:r w:rsidRPr="000C640A">
              <w:rPr>
                <w:rFonts w:cs="Times New Roman"/>
                <w:b/>
                <w:sz w:val="16"/>
                <w:szCs w:val="16"/>
              </w:rPr>
              <w:t>Definicija</w:t>
            </w:r>
          </w:p>
        </w:tc>
        <w:tc>
          <w:tcPr>
            <w:tcW w:w="550" w:type="pct"/>
            <w:shd w:val="clear" w:color="auto" w:fill="F2F2F2" w:themeFill="background1" w:themeFillShade="F2"/>
            <w:vAlign w:val="center"/>
          </w:tcPr>
          <w:p w14:paraId="0F40B43A" w14:textId="77777777" w:rsidR="00982A5B" w:rsidRPr="000C640A" w:rsidRDefault="00320FE1" w:rsidP="003D5099">
            <w:pPr>
              <w:spacing w:after="0" w:line="240" w:lineRule="auto"/>
              <w:jc w:val="center"/>
              <w:rPr>
                <w:sz w:val="16"/>
                <w:szCs w:val="16"/>
              </w:rPr>
            </w:pPr>
            <w:r w:rsidRPr="000C640A">
              <w:rPr>
                <w:rFonts w:cs="Times New Roman"/>
                <w:b/>
                <w:sz w:val="16"/>
                <w:szCs w:val="16"/>
              </w:rPr>
              <w:t>Jedinica</w:t>
            </w:r>
          </w:p>
        </w:tc>
        <w:tc>
          <w:tcPr>
            <w:tcW w:w="550" w:type="pct"/>
            <w:shd w:val="clear" w:color="auto" w:fill="F2F2F2" w:themeFill="background1" w:themeFillShade="F2"/>
            <w:vAlign w:val="center"/>
          </w:tcPr>
          <w:p w14:paraId="404ED848" w14:textId="77777777" w:rsidR="00982A5B" w:rsidRPr="000C640A" w:rsidRDefault="00320FE1" w:rsidP="003D5099">
            <w:pPr>
              <w:spacing w:after="0" w:line="240" w:lineRule="auto"/>
              <w:jc w:val="center"/>
              <w:rPr>
                <w:sz w:val="16"/>
                <w:szCs w:val="16"/>
              </w:rPr>
            </w:pPr>
            <w:r w:rsidRPr="000C640A">
              <w:rPr>
                <w:rFonts w:cs="Times New Roman"/>
                <w:b/>
                <w:sz w:val="16"/>
                <w:szCs w:val="16"/>
              </w:rPr>
              <w:t>Polazna vrijednost</w:t>
            </w:r>
          </w:p>
        </w:tc>
        <w:tc>
          <w:tcPr>
            <w:tcW w:w="550" w:type="pct"/>
            <w:shd w:val="clear" w:color="auto" w:fill="F2F2F2" w:themeFill="background1" w:themeFillShade="F2"/>
            <w:vAlign w:val="center"/>
          </w:tcPr>
          <w:p w14:paraId="2BCC24E0" w14:textId="77777777" w:rsidR="00982A5B" w:rsidRPr="000C640A" w:rsidRDefault="00320FE1" w:rsidP="003D5099">
            <w:pPr>
              <w:spacing w:after="0" w:line="240" w:lineRule="auto"/>
              <w:jc w:val="center"/>
              <w:rPr>
                <w:sz w:val="16"/>
                <w:szCs w:val="16"/>
              </w:rPr>
            </w:pPr>
            <w:r w:rsidRPr="000C640A">
              <w:rPr>
                <w:rFonts w:cs="Times New Roman"/>
                <w:b/>
                <w:sz w:val="16"/>
                <w:szCs w:val="16"/>
              </w:rPr>
              <w:t>Izvor podataka</w:t>
            </w:r>
          </w:p>
        </w:tc>
        <w:tc>
          <w:tcPr>
            <w:tcW w:w="550" w:type="pct"/>
            <w:shd w:val="clear" w:color="auto" w:fill="F2F2F2" w:themeFill="background1" w:themeFillShade="F2"/>
            <w:vAlign w:val="center"/>
          </w:tcPr>
          <w:p w14:paraId="51AF77F2" w14:textId="77777777" w:rsidR="00982A5B" w:rsidRPr="000C640A" w:rsidRDefault="00320FE1" w:rsidP="003D5099">
            <w:pPr>
              <w:spacing w:after="0" w:line="240" w:lineRule="auto"/>
              <w:jc w:val="center"/>
              <w:rPr>
                <w:sz w:val="16"/>
                <w:szCs w:val="16"/>
              </w:rPr>
            </w:pPr>
            <w:r w:rsidRPr="000C640A">
              <w:rPr>
                <w:rFonts w:cs="Times New Roman"/>
                <w:b/>
                <w:sz w:val="16"/>
                <w:szCs w:val="16"/>
              </w:rPr>
              <w:t>Ciljana vrijednost (2024.)</w:t>
            </w:r>
          </w:p>
        </w:tc>
        <w:tc>
          <w:tcPr>
            <w:tcW w:w="550" w:type="pct"/>
            <w:shd w:val="clear" w:color="auto" w:fill="F2F2F2" w:themeFill="background1" w:themeFillShade="F2"/>
            <w:vAlign w:val="center"/>
          </w:tcPr>
          <w:p w14:paraId="53995F32" w14:textId="77777777" w:rsidR="00982A5B" w:rsidRPr="000C640A" w:rsidRDefault="00320FE1" w:rsidP="003D5099">
            <w:pPr>
              <w:spacing w:after="0" w:line="240" w:lineRule="auto"/>
              <w:jc w:val="center"/>
              <w:rPr>
                <w:sz w:val="16"/>
                <w:szCs w:val="16"/>
              </w:rPr>
            </w:pPr>
            <w:r w:rsidRPr="000C640A">
              <w:rPr>
                <w:rFonts w:cs="Times New Roman"/>
                <w:b/>
                <w:sz w:val="16"/>
                <w:szCs w:val="16"/>
              </w:rPr>
              <w:t>Ostvarena vrijednost (2024.)</w:t>
            </w:r>
          </w:p>
        </w:tc>
      </w:tr>
      <w:tr w:rsidR="00982A5B" w:rsidRPr="000C640A" w14:paraId="7292F3CC" w14:textId="77777777" w:rsidTr="004E64F3">
        <w:tc>
          <w:tcPr>
            <w:tcW w:w="950" w:type="pct"/>
            <w:vAlign w:val="center"/>
          </w:tcPr>
          <w:p w14:paraId="38684C02"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Broj obnovljenih i izgrađenih  pružnih građevina (mostova, usjeka, propusta)</w:t>
            </w:r>
          </w:p>
        </w:tc>
        <w:tc>
          <w:tcPr>
            <w:tcW w:w="550" w:type="pct"/>
            <w:vAlign w:val="center"/>
          </w:tcPr>
          <w:p w14:paraId="1438B0D0"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Izvedeni radovi na obnovi postojećih i izgradnji novih pružnih građevina</w:t>
            </w:r>
          </w:p>
        </w:tc>
        <w:tc>
          <w:tcPr>
            <w:tcW w:w="550" w:type="pct"/>
            <w:vAlign w:val="center"/>
          </w:tcPr>
          <w:p w14:paraId="5DE3C4FF"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broj</w:t>
            </w:r>
          </w:p>
        </w:tc>
        <w:tc>
          <w:tcPr>
            <w:tcW w:w="550" w:type="pct"/>
            <w:vAlign w:val="center"/>
          </w:tcPr>
          <w:p w14:paraId="060955A3"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0,0</w:t>
            </w:r>
          </w:p>
        </w:tc>
        <w:tc>
          <w:tcPr>
            <w:tcW w:w="550" w:type="pct"/>
            <w:vAlign w:val="center"/>
          </w:tcPr>
          <w:p w14:paraId="2F271061"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HŽI</w:t>
            </w:r>
          </w:p>
        </w:tc>
        <w:tc>
          <w:tcPr>
            <w:tcW w:w="550" w:type="pct"/>
            <w:vAlign w:val="center"/>
          </w:tcPr>
          <w:p w14:paraId="08AC1BA1"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0,0</w:t>
            </w:r>
          </w:p>
        </w:tc>
        <w:tc>
          <w:tcPr>
            <w:tcW w:w="550" w:type="pct"/>
            <w:vAlign w:val="center"/>
          </w:tcPr>
          <w:p w14:paraId="4DACA06A"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0,0</w:t>
            </w:r>
          </w:p>
        </w:tc>
      </w:tr>
    </w:tbl>
    <w:p w14:paraId="0A9FCB87" w14:textId="77777777" w:rsidR="00982A5B" w:rsidRPr="000C640A" w:rsidRDefault="00982A5B" w:rsidP="00E34A5A">
      <w:pPr>
        <w:spacing w:after="120" w:line="240" w:lineRule="auto"/>
        <w:rPr>
          <w:rFonts w:ascii="Aptos Light" w:hAnsi="Aptos Light"/>
          <w:sz w:val="22"/>
          <w:szCs w:val="22"/>
        </w:rPr>
      </w:pPr>
    </w:p>
    <w:p w14:paraId="2F4FBB9B" w14:textId="77777777" w:rsidR="00982A5B" w:rsidRPr="000C640A" w:rsidRDefault="00320FE1" w:rsidP="00E34A5A">
      <w:pPr>
        <w:spacing w:after="120" w:line="240" w:lineRule="auto"/>
        <w:rPr>
          <w:rFonts w:ascii="Aptos" w:hAnsi="Aptos"/>
          <w:sz w:val="20"/>
          <w:szCs w:val="20"/>
        </w:rPr>
      </w:pPr>
      <w:r w:rsidRPr="000C640A">
        <w:rPr>
          <w:rFonts w:ascii="Aptos Light" w:hAnsi="Aptos Light" w:cs="Times New Roman"/>
          <w:b/>
          <w:sz w:val="22"/>
          <w:szCs w:val="22"/>
        </w:rPr>
        <w:br/>
      </w:r>
      <w:r w:rsidRPr="000C640A">
        <w:rPr>
          <w:rFonts w:ascii="Aptos" w:hAnsi="Aptos" w:cs="Times New Roman"/>
          <w:b/>
          <w:sz w:val="20"/>
          <w:szCs w:val="20"/>
        </w:rPr>
        <w:t>K110006 PROJEKTI IZ PROGRAMA OBNOVE I MODERNIZACIJE PRUGA ZA LOKALNI  PROMET</w:t>
      </w:r>
    </w:p>
    <w:tbl>
      <w:tblPr>
        <w:tblW w:w="4850" w:type="pct"/>
        <w:tblInd w:w="1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Look w:val="04A0" w:firstRow="1" w:lastRow="0" w:firstColumn="1" w:lastColumn="0" w:noHBand="0" w:noVBand="1"/>
      </w:tblPr>
      <w:tblGrid>
        <w:gridCol w:w="2553"/>
        <w:gridCol w:w="1459"/>
        <w:gridCol w:w="1459"/>
        <w:gridCol w:w="1459"/>
        <w:gridCol w:w="1258"/>
        <w:gridCol w:w="930"/>
      </w:tblGrid>
      <w:tr w:rsidR="00982A5B" w:rsidRPr="000C640A" w14:paraId="010871DD" w14:textId="77777777" w:rsidTr="004E64F3">
        <w:tc>
          <w:tcPr>
            <w:tcW w:w="980" w:type="pct"/>
            <w:shd w:val="clear" w:color="auto" w:fill="F2F2F2" w:themeFill="background1" w:themeFillShade="F2"/>
            <w:vAlign w:val="center"/>
          </w:tcPr>
          <w:p w14:paraId="20DD00AD" w14:textId="77777777" w:rsidR="00982A5B" w:rsidRPr="000C640A" w:rsidRDefault="00982A5B" w:rsidP="003D5099">
            <w:pPr>
              <w:spacing w:after="0" w:line="240" w:lineRule="auto"/>
              <w:jc w:val="center"/>
              <w:rPr>
                <w:rFonts w:ascii="Aptos" w:hAnsi="Aptos"/>
                <w:sz w:val="16"/>
                <w:szCs w:val="16"/>
              </w:rPr>
            </w:pPr>
          </w:p>
        </w:tc>
        <w:tc>
          <w:tcPr>
            <w:tcW w:w="690" w:type="pct"/>
            <w:shd w:val="clear" w:color="auto" w:fill="F2F2F2" w:themeFill="background1" w:themeFillShade="F2"/>
            <w:vAlign w:val="center"/>
          </w:tcPr>
          <w:p w14:paraId="596FBEBE"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Izvršenje 2023.</w:t>
            </w:r>
          </w:p>
        </w:tc>
        <w:tc>
          <w:tcPr>
            <w:tcW w:w="690" w:type="pct"/>
            <w:shd w:val="clear" w:color="auto" w:fill="F2F2F2" w:themeFill="background1" w:themeFillShade="F2"/>
            <w:vAlign w:val="center"/>
          </w:tcPr>
          <w:p w14:paraId="2EF56D52"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Rebalans 2024.</w:t>
            </w:r>
          </w:p>
        </w:tc>
        <w:tc>
          <w:tcPr>
            <w:tcW w:w="690" w:type="pct"/>
            <w:shd w:val="clear" w:color="auto" w:fill="F2F2F2" w:themeFill="background1" w:themeFillShade="F2"/>
            <w:vAlign w:val="center"/>
          </w:tcPr>
          <w:p w14:paraId="186FA4A7"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Izvršenje 2024.</w:t>
            </w:r>
          </w:p>
        </w:tc>
        <w:tc>
          <w:tcPr>
            <w:tcW w:w="690" w:type="pct"/>
            <w:shd w:val="clear" w:color="auto" w:fill="F2F2F2" w:themeFill="background1" w:themeFillShade="F2"/>
            <w:vAlign w:val="center"/>
          </w:tcPr>
          <w:p w14:paraId="0E0C678C"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Indeks</w:t>
            </w:r>
          </w:p>
        </w:tc>
        <w:tc>
          <w:tcPr>
            <w:tcW w:w="690" w:type="pct"/>
            <w:shd w:val="clear" w:color="auto" w:fill="F2F2F2" w:themeFill="background1" w:themeFillShade="F2"/>
            <w:vAlign w:val="center"/>
          </w:tcPr>
          <w:p w14:paraId="0CED2746"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Indeks</w:t>
            </w:r>
          </w:p>
        </w:tc>
      </w:tr>
      <w:tr w:rsidR="00982A5B" w:rsidRPr="000C640A" w14:paraId="7F0DF15C" w14:textId="77777777" w:rsidTr="004E64F3">
        <w:tc>
          <w:tcPr>
            <w:tcW w:w="1400" w:type="pct"/>
            <w:shd w:val="clear" w:color="auto" w:fill="F2F2F2" w:themeFill="background1" w:themeFillShade="F2"/>
            <w:vAlign w:val="center"/>
          </w:tcPr>
          <w:p w14:paraId="3C04DF10"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1</w:t>
            </w:r>
          </w:p>
        </w:tc>
        <w:tc>
          <w:tcPr>
            <w:tcW w:w="800" w:type="pct"/>
            <w:shd w:val="clear" w:color="auto" w:fill="F2F2F2" w:themeFill="background1" w:themeFillShade="F2"/>
            <w:vAlign w:val="center"/>
          </w:tcPr>
          <w:p w14:paraId="21EE2FFF"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2</w:t>
            </w:r>
          </w:p>
        </w:tc>
        <w:tc>
          <w:tcPr>
            <w:tcW w:w="800" w:type="pct"/>
            <w:shd w:val="clear" w:color="auto" w:fill="F2F2F2" w:themeFill="background1" w:themeFillShade="F2"/>
            <w:vAlign w:val="center"/>
          </w:tcPr>
          <w:p w14:paraId="49B41E01"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3</w:t>
            </w:r>
          </w:p>
        </w:tc>
        <w:tc>
          <w:tcPr>
            <w:tcW w:w="800" w:type="pct"/>
            <w:shd w:val="clear" w:color="auto" w:fill="F2F2F2" w:themeFill="background1" w:themeFillShade="F2"/>
            <w:vAlign w:val="center"/>
          </w:tcPr>
          <w:p w14:paraId="1DEFFA6F"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4</w:t>
            </w:r>
          </w:p>
        </w:tc>
        <w:tc>
          <w:tcPr>
            <w:tcW w:w="500" w:type="pct"/>
            <w:shd w:val="clear" w:color="auto" w:fill="F2F2F2" w:themeFill="background1" w:themeFillShade="F2"/>
            <w:vAlign w:val="center"/>
          </w:tcPr>
          <w:p w14:paraId="1A6747A6"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5=4/2</w:t>
            </w:r>
          </w:p>
        </w:tc>
        <w:tc>
          <w:tcPr>
            <w:tcW w:w="500" w:type="pct"/>
            <w:shd w:val="clear" w:color="auto" w:fill="F2F2F2" w:themeFill="background1" w:themeFillShade="F2"/>
            <w:vAlign w:val="center"/>
          </w:tcPr>
          <w:p w14:paraId="07345E2F"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6=4/3</w:t>
            </w:r>
          </w:p>
        </w:tc>
      </w:tr>
      <w:tr w:rsidR="00982A5B" w:rsidRPr="000C640A" w14:paraId="56FA34BA" w14:textId="77777777" w:rsidTr="004E64F3">
        <w:tc>
          <w:tcPr>
            <w:tcW w:w="980" w:type="pct"/>
            <w:vAlign w:val="center"/>
          </w:tcPr>
          <w:p w14:paraId="54F150C7" w14:textId="77777777" w:rsidR="00982A5B" w:rsidRPr="000C640A" w:rsidRDefault="00320FE1" w:rsidP="003D5099">
            <w:pPr>
              <w:spacing w:after="0" w:line="240" w:lineRule="auto"/>
              <w:rPr>
                <w:rFonts w:ascii="Aptos Light" w:hAnsi="Aptos Light"/>
                <w:sz w:val="16"/>
                <w:szCs w:val="16"/>
              </w:rPr>
            </w:pPr>
            <w:r w:rsidRPr="000C640A">
              <w:rPr>
                <w:rFonts w:ascii="Aptos Light" w:hAnsi="Aptos Light" w:cs="Times New Roman"/>
                <w:sz w:val="16"/>
                <w:szCs w:val="16"/>
              </w:rPr>
              <w:t>K110006</w:t>
            </w:r>
          </w:p>
        </w:tc>
        <w:tc>
          <w:tcPr>
            <w:tcW w:w="690" w:type="pct"/>
            <w:vAlign w:val="center"/>
          </w:tcPr>
          <w:p w14:paraId="48B4D3F5"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223.369</w:t>
            </w:r>
          </w:p>
        </w:tc>
        <w:tc>
          <w:tcPr>
            <w:tcW w:w="690" w:type="pct"/>
            <w:vAlign w:val="center"/>
          </w:tcPr>
          <w:p w14:paraId="5C344CE5"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2.500.000</w:t>
            </w:r>
          </w:p>
        </w:tc>
        <w:tc>
          <w:tcPr>
            <w:tcW w:w="690" w:type="pct"/>
            <w:vAlign w:val="center"/>
          </w:tcPr>
          <w:p w14:paraId="5D76E6CC"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3.775.740</w:t>
            </w:r>
          </w:p>
        </w:tc>
        <w:tc>
          <w:tcPr>
            <w:tcW w:w="690" w:type="pct"/>
            <w:vAlign w:val="center"/>
          </w:tcPr>
          <w:p w14:paraId="358118BF"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1.690,4</w:t>
            </w:r>
          </w:p>
        </w:tc>
        <w:tc>
          <w:tcPr>
            <w:tcW w:w="690" w:type="pct"/>
            <w:vAlign w:val="center"/>
          </w:tcPr>
          <w:p w14:paraId="349F1BCC"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151,0</w:t>
            </w:r>
          </w:p>
        </w:tc>
      </w:tr>
    </w:tbl>
    <w:p w14:paraId="57C5B8AF" w14:textId="77777777" w:rsidR="00982A5B" w:rsidRPr="000C640A" w:rsidRDefault="00982A5B" w:rsidP="00E34A5A">
      <w:pPr>
        <w:spacing w:after="120" w:line="240" w:lineRule="auto"/>
        <w:rPr>
          <w:rFonts w:ascii="Aptos Light" w:hAnsi="Aptos Light"/>
          <w:sz w:val="22"/>
          <w:szCs w:val="22"/>
        </w:rPr>
      </w:pPr>
    </w:p>
    <w:p w14:paraId="574AE7BE"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Program obnove i modernizacije pruga za lokalni promet obuhvaća radove građevinskog infrastrukturnog podsustava za pružne građevine na prugama za lokalni promet i obnovu kolodvora. </w:t>
      </w:r>
    </w:p>
    <w:p w14:paraId="6FA93984"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U 2024. godini rashodi obuhvaćaju sljedeće projekte: Obnovu dionica Karlovac - Ozalj na pruzi Karlovac - </w:t>
      </w:r>
      <w:proofErr w:type="spellStart"/>
      <w:r w:rsidRPr="000C640A">
        <w:rPr>
          <w:rFonts w:ascii="Aptos Light" w:hAnsi="Aptos Light" w:cs="Times New Roman"/>
          <w:sz w:val="20"/>
          <w:szCs w:val="20"/>
        </w:rPr>
        <w:t>Kamanje</w:t>
      </w:r>
      <w:proofErr w:type="spellEnd"/>
      <w:r w:rsidRPr="000C640A">
        <w:rPr>
          <w:rFonts w:ascii="Aptos Light" w:hAnsi="Aptos Light" w:cs="Times New Roman"/>
          <w:sz w:val="20"/>
          <w:szCs w:val="20"/>
        </w:rPr>
        <w:t xml:space="preserve"> – DG i Sanacija i ojačanje mosta Suhi kanal u km 29+270,50 na pruzi L103 Karlovac- </w:t>
      </w:r>
      <w:proofErr w:type="spellStart"/>
      <w:r w:rsidRPr="000C640A">
        <w:rPr>
          <w:rFonts w:ascii="Aptos Light" w:hAnsi="Aptos Light" w:cs="Times New Roman"/>
          <w:sz w:val="20"/>
          <w:szCs w:val="20"/>
        </w:rPr>
        <w:t>Kamanje</w:t>
      </w:r>
      <w:proofErr w:type="spellEnd"/>
      <w:r w:rsidRPr="000C640A">
        <w:rPr>
          <w:rFonts w:ascii="Aptos Light" w:hAnsi="Aptos Light" w:cs="Times New Roman"/>
          <w:sz w:val="20"/>
          <w:szCs w:val="20"/>
        </w:rPr>
        <w:t xml:space="preserve"> - DG. </w:t>
      </w:r>
    </w:p>
    <w:p w14:paraId="4A106075"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Projekti iz ove aktivnosti financirani su iz sredstava Državnog proračuna.  </w:t>
      </w:r>
    </w:p>
    <w:p w14:paraId="71514ABB" w14:textId="336F802B" w:rsidR="00982A5B" w:rsidRPr="000C640A" w:rsidRDefault="00320FE1" w:rsidP="00E34A5A">
      <w:pPr>
        <w:spacing w:after="120" w:line="240" w:lineRule="auto"/>
        <w:rPr>
          <w:sz w:val="20"/>
          <w:szCs w:val="20"/>
        </w:rPr>
      </w:pPr>
      <w:r w:rsidRPr="000C640A">
        <w:rPr>
          <w:rFonts w:cs="Times New Roman"/>
          <w:b/>
          <w:sz w:val="20"/>
          <w:szCs w:val="20"/>
        </w:rPr>
        <w:lastRenderedPageBreak/>
        <w:t>Pokazatelji rezultata</w:t>
      </w:r>
    </w:p>
    <w:tbl>
      <w:tblPr>
        <w:tblW w:w="4850" w:type="pct"/>
        <w:tblInd w:w="1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Look w:val="04A0" w:firstRow="1" w:lastRow="0" w:firstColumn="1" w:lastColumn="0" w:noHBand="0" w:noVBand="1"/>
      </w:tblPr>
      <w:tblGrid>
        <w:gridCol w:w="2038"/>
        <w:gridCol w:w="1180"/>
        <w:gridCol w:w="1180"/>
        <w:gridCol w:w="1180"/>
        <w:gridCol w:w="1180"/>
        <w:gridCol w:w="1180"/>
        <w:gridCol w:w="1180"/>
      </w:tblGrid>
      <w:tr w:rsidR="00982A5B" w:rsidRPr="000C640A" w14:paraId="1985C770" w14:textId="77777777" w:rsidTr="004E64F3">
        <w:tc>
          <w:tcPr>
            <w:tcW w:w="950" w:type="pct"/>
            <w:shd w:val="clear" w:color="auto" w:fill="F2F2F2" w:themeFill="background1" w:themeFillShade="F2"/>
            <w:vAlign w:val="center"/>
          </w:tcPr>
          <w:p w14:paraId="56ACED28"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Pokazatelj rezultata</w:t>
            </w:r>
          </w:p>
        </w:tc>
        <w:tc>
          <w:tcPr>
            <w:tcW w:w="550" w:type="pct"/>
            <w:shd w:val="clear" w:color="auto" w:fill="F2F2F2" w:themeFill="background1" w:themeFillShade="F2"/>
            <w:vAlign w:val="center"/>
          </w:tcPr>
          <w:p w14:paraId="4312EFDF"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Definicija</w:t>
            </w:r>
          </w:p>
        </w:tc>
        <w:tc>
          <w:tcPr>
            <w:tcW w:w="550" w:type="pct"/>
            <w:shd w:val="clear" w:color="auto" w:fill="F2F2F2" w:themeFill="background1" w:themeFillShade="F2"/>
            <w:vAlign w:val="center"/>
          </w:tcPr>
          <w:p w14:paraId="48891DC5"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Jedinica</w:t>
            </w:r>
          </w:p>
        </w:tc>
        <w:tc>
          <w:tcPr>
            <w:tcW w:w="550" w:type="pct"/>
            <w:shd w:val="clear" w:color="auto" w:fill="F2F2F2" w:themeFill="background1" w:themeFillShade="F2"/>
            <w:vAlign w:val="center"/>
          </w:tcPr>
          <w:p w14:paraId="4F47EDA6"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Polazna vrijednost</w:t>
            </w:r>
          </w:p>
        </w:tc>
        <w:tc>
          <w:tcPr>
            <w:tcW w:w="550" w:type="pct"/>
            <w:shd w:val="clear" w:color="auto" w:fill="F2F2F2" w:themeFill="background1" w:themeFillShade="F2"/>
            <w:vAlign w:val="center"/>
          </w:tcPr>
          <w:p w14:paraId="1574E667"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Izvor podataka</w:t>
            </w:r>
          </w:p>
        </w:tc>
        <w:tc>
          <w:tcPr>
            <w:tcW w:w="550" w:type="pct"/>
            <w:shd w:val="clear" w:color="auto" w:fill="F2F2F2" w:themeFill="background1" w:themeFillShade="F2"/>
            <w:vAlign w:val="center"/>
          </w:tcPr>
          <w:p w14:paraId="40B7C2E0"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Ciljana vrijednost (2024.)</w:t>
            </w:r>
          </w:p>
        </w:tc>
        <w:tc>
          <w:tcPr>
            <w:tcW w:w="550" w:type="pct"/>
            <w:shd w:val="clear" w:color="auto" w:fill="F2F2F2" w:themeFill="background1" w:themeFillShade="F2"/>
            <w:vAlign w:val="center"/>
          </w:tcPr>
          <w:p w14:paraId="64BBF3D3"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Ostvarena vrijednost (2024.)</w:t>
            </w:r>
          </w:p>
        </w:tc>
      </w:tr>
      <w:tr w:rsidR="00982A5B" w:rsidRPr="000C640A" w14:paraId="434BF970" w14:textId="77777777" w:rsidTr="004E64F3">
        <w:tc>
          <w:tcPr>
            <w:tcW w:w="950" w:type="pct"/>
            <w:vAlign w:val="center"/>
          </w:tcPr>
          <w:p w14:paraId="3C40C8BD" w14:textId="77777777" w:rsidR="00982A5B" w:rsidRPr="000C640A" w:rsidRDefault="00320FE1" w:rsidP="003D5099">
            <w:pPr>
              <w:spacing w:after="0" w:line="240" w:lineRule="auto"/>
              <w:jc w:val="center"/>
              <w:rPr>
                <w:rFonts w:ascii="Aptos Light" w:hAnsi="Aptos Light"/>
                <w:sz w:val="18"/>
                <w:szCs w:val="18"/>
              </w:rPr>
            </w:pPr>
            <w:r w:rsidRPr="000C640A">
              <w:rPr>
                <w:rFonts w:ascii="Aptos Light" w:hAnsi="Aptos Light" w:cs="Times New Roman"/>
                <w:sz w:val="18"/>
                <w:szCs w:val="18"/>
              </w:rPr>
              <w:t>Broj obnovljenih i izgrađenih  pružnih građevina (mostova, usjeka, propusta)</w:t>
            </w:r>
          </w:p>
        </w:tc>
        <w:tc>
          <w:tcPr>
            <w:tcW w:w="550" w:type="pct"/>
            <w:vAlign w:val="center"/>
          </w:tcPr>
          <w:p w14:paraId="1C61C537" w14:textId="77777777" w:rsidR="00982A5B" w:rsidRPr="000C640A" w:rsidRDefault="00320FE1" w:rsidP="003D5099">
            <w:pPr>
              <w:spacing w:after="0" w:line="240" w:lineRule="auto"/>
              <w:jc w:val="center"/>
              <w:rPr>
                <w:rFonts w:ascii="Aptos Light" w:hAnsi="Aptos Light"/>
                <w:sz w:val="18"/>
                <w:szCs w:val="18"/>
              </w:rPr>
            </w:pPr>
            <w:r w:rsidRPr="000C640A">
              <w:rPr>
                <w:rFonts w:ascii="Aptos Light" w:hAnsi="Aptos Light" w:cs="Times New Roman"/>
                <w:sz w:val="18"/>
                <w:szCs w:val="18"/>
              </w:rPr>
              <w:t>Izvedeni radovi na obnovi postojećih i izgradnji novih pružnih građevina</w:t>
            </w:r>
          </w:p>
        </w:tc>
        <w:tc>
          <w:tcPr>
            <w:tcW w:w="550" w:type="pct"/>
            <w:vAlign w:val="center"/>
          </w:tcPr>
          <w:p w14:paraId="6DD79E8D" w14:textId="77777777" w:rsidR="00982A5B" w:rsidRPr="000C640A" w:rsidRDefault="00320FE1" w:rsidP="003D5099">
            <w:pPr>
              <w:spacing w:after="0" w:line="240" w:lineRule="auto"/>
              <w:jc w:val="center"/>
              <w:rPr>
                <w:rFonts w:ascii="Aptos Light" w:hAnsi="Aptos Light"/>
                <w:sz w:val="18"/>
                <w:szCs w:val="18"/>
              </w:rPr>
            </w:pPr>
            <w:r w:rsidRPr="000C640A">
              <w:rPr>
                <w:rFonts w:ascii="Aptos Light" w:hAnsi="Aptos Light" w:cs="Times New Roman"/>
                <w:sz w:val="18"/>
                <w:szCs w:val="18"/>
              </w:rPr>
              <w:t>broj</w:t>
            </w:r>
          </w:p>
        </w:tc>
        <w:tc>
          <w:tcPr>
            <w:tcW w:w="550" w:type="pct"/>
            <w:vAlign w:val="center"/>
          </w:tcPr>
          <w:p w14:paraId="03EA83AF" w14:textId="77777777" w:rsidR="00982A5B" w:rsidRPr="000C640A" w:rsidRDefault="00320FE1" w:rsidP="003D5099">
            <w:pPr>
              <w:spacing w:after="0" w:line="240" w:lineRule="auto"/>
              <w:jc w:val="right"/>
              <w:rPr>
                <w:rFonts w:ascii="Aptos Light" w:hAnsi="Aptos Light"/>
                <w:sz w:val="18"/>
                <w:szCs w:val="18"/>
              </w:rPr>
            </w:pPr>
            <w:r w:rsidRPr="000C640A">
              <w:rPr>
                <w:rFonts w:ascii="Aptos Light" w:hAnsi="Aptos Light" w:cs="Times New Roman"/>
                <w:sz w:val="18"/>
                <w:szCs w:val="18"/>
              </w:rPr>
              <w:t>0,0</w:t>
            </w:r>
          </w:p>
        </w:tc>
        <w:tc>
          <w:tcPr>
            <w:tcW w:w="550" w:type="pct"/>
            <w:vAlign w:val="center"/>
          </w:tcPr>
          <w:p w14:paraId="56CA78CF" w14:textId="77777777" w:rsidR="00982A5B" w:rsidRPr="000C640A" w:rsidRDefault="00320FE1" w:rsidP="003D5099">
            <w:pPr>
              <w:spacing w:after="0" w:line="240" w:lineRule="auto"/>
              <w:jc w:val="center"/>
              <w:rPr>
                <w:rFonts w:ascii="Aptos Light" w:hAnsi="Aptos Light"/>
                <w:sz w:val="18"/>
                <w:szCs w:val="18"/>
              </w:rPr>
            </w:pPr>
            <w:r w:rsidRPr="000C640A">
              <w:rPr>
                <w:rFonts w:ascii="Aptos Light" w:hAnsi="Aptos Light" w:cs="Times New Roman"/>
                <w:sz w:val="18"/>
                <w:szCs w:val="18"/>
              </w:rPr>
              <w:t>HŽI</w:t>
            </w:r>
          </w:p>
        </w:tc>
        <w:tc>
          <w:tcPr>
            <w:tcW w:w="550" w:type="pct"/>
            <w:vAlign w:val="center"/>
          </w:tcPr>
          <w:p w14:paraId="30898BCB" w14:textId="77777777" w:rsidR="00982A5B" w:rsidRPr="000C640A" w:rsidRDefault="00320FE1" w:rsidP="003D5099">
            <w:pPr>
              <w:spacing w:after="0" w:line="240" w:lineRule="auto"/>
              <w:jc w:val="right"/>
              <w:rPr>
                <w:rFonts w:ascii="Aptos Light" w:hAnsi="Aptos Light"/>
                <w:sz w:val="18"/>
                <w:szCs w:val="18"/>
              </w:rPr>
            </w:pPr>
            <w:r w:rsidRPr="000C640A">
              <w:rPr>
                <w:rFonts w:ascii="Aptos Light" w:hAnsi="Aptos Light" w:cs="Times New Roman"/>
                <w:sz w:val="18"/>
                <w:szCs w:val="18"/>
              </w:rPr>
              <w:t>0,0</w:t>
            </w:r>
          </w:p>
        </w:tc>
        <w:tc>
          <w:tcPr>
            <w:tcW w:w="550" w:type="pct"/>
            <w:vAlign w:val="center"/>
          </w:tcPr>
          <w:p w14:paraId="27C4C87C" w14:textId="77777777" w:rsidR="00982A5B" w:rsidRPr="000C640A" w:rsidRDefault="00320FE1" w:rsidP="003D5099">
            <w:pPr>
              <w:spacing w:after="0" w:line="240" w:lineRule="auto"/>
              <w:jc w:val="right"/>
              <w:rPr>
                <w:rFonts w:ascii="Aptos Light" w:hAnsi="Aptos Light"/>
                <w:sz w:val="18"/>
                <w:szCs w:val="18"/>
              </w:rPr>
            </w:pPr>
            <w:r w:rsidRPr="000C640A">
              <w:rPr>
                <w:rFonts w:ascii="Aptos Light" w:hAnsi="Aptos Light" w:cs="Times New Roman"/>
                <w:sz w:val="18"/>
                <w:szCs w:val="18"/>
              </w:rPr>
              <w:t>0,0</w:t>
            </w:r>
          </w:p>
        </w:tc>
      </w:tr>
    </w:tbl>
    <w:p w14:paraId="54AD26F6" w14:textId="77777777" w:rsidR="00982A5B" w:rsidRPr="000C640A" w:rsidRDefault="00982A5B" w:rsidP="00E34A5A">
      <w:pPr>
        <w:spacing w:after="120" w:line="240" w:lineRule="auto"/>
        <w:rPr>
          <w:rFonts w:ascii="Aptos Light" w:hAnsi="Aptos Light"/>
          <w:sz w:val="22"/>
          <w:szCs w:val="22"/>
        </w:rPr>
      </w:pPr>
    </w:p>
    <w:p w14:paraId="11BC8D14" w14:textId="77777777" w:rsidR="00982A5B" w:rsidRPr="000C640A" w:rsidRDefault="00320FE1" w:rsidP="00E34A5A">
      <w:pPr>
        <w:spacing w:after="120" w:line="240" w:lineRule="auto"/>
        <w:rPr>
          <w:sz w:val="20"/>
          <w:szCs w:val="20"/>
        </w:rPr>
      </w:pPr>
      <w:r w:rsidRPr="000C640A">
        <w:rPr>
          <w:rFonts w:ascii="Aptos Light" w:hAnsi="Aptos Light" w:cs="Times New Roman"/>
          <w:b/>
          <w:sz w:val="22"/>
          <w:szCs w:val="22"/>
        </w:rPr>
        <w:br/>
      </w:r>
      <w:r w:rsidRPr="000C640A">
        <w:rPr>
          <w:rFonts w:cs="Times New Roman"/>
          <w:b/>
          <w:sz w:val="20"/>
          <w:szCs w:val="20"/>
        </w:rPr>
        <w:t>K110007 PROGRAM OBNOVE I MODERNIZACIJE ŽELJEZNIČKOG ČVORIŠTA ZAGREB</w:t>
      </w:r>
    </w:p>
    <w:tbl>
      <w:tblPr>
        <w:tblW w:w="4850" w:type="pct"/>
        <w:tblInd w:w="1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Look w:val="04A0" w:firstRow="1" w:lastRow="0" w:firstColumn="1" w:lastColumn="0" w:noHBand="0" w:noVBand="1"/>
      </w:tblPr>
      <w:tblGrid>
        <w:gridCol w:w="2553"/>
        <w:gridCol w:w="1459"/>
        <w:gridCol w:w="1459"/>
        <w:gridCol w:w="1459"/>
        <w:gridCol w:w="1258"/>
        <w:gridCol w:w="930"/>
      </w:tblGrid>
      <w:tr w:rsidR="00982A5B" w:rsidRPr="000C640A" w14:paraId="5C7062D4" w14:textId="77777777" w:rsidTr="004E64F3">
        <w:tc>
          <w:tcPr>
            <w:tcW w:w="980" w:type="pct"/>
            <w:shd w:val="clear" w:color="auto" w:fill="F2F2F2" w:themeFill="background1" w:themeFillShade="F2"/>
            <w:vAlign w:val="center"/>
          </w:tcPr>
          <w:p w14:paraId="097CE65A" w14:textId="77777777" w:rsidR="00982A5B" w:rsidRPr="000C640A" w:rsidRDefault="00982A5B" w:rsidP="003D5099">
            <w:pPr>
              <w:spacing w:after="0" w:line="240" w:lineRule="auto"/>
              <w:jc w:val="center"/>
              <w:rPr>
                <w:rFonts w:ascii="Aptos" w:hAnsi="Aptos"/>
                <w:sz w:val="16"/>
                <w:szCs w:val="16"/>
              </w:rPr>
            </w:pPr>
          </w:p>
        </w:tc>
        <w:tc>
          <w:tcPr>
            <w:tcW w:w="690" w:type="pct"/>
            <w:shd w:val="clear" w:color="auto" w:fill="F2F2F2" w:themeFill="background1" w:themeFillShade="F2"/>
            <w:vAlign w:val="center"/>
          </w:tcPr>
          <w:p w14:paraId="179DB302"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Izvršenje 2023.</w:t>
            </w:r>
          </w:p>
        </w:tc>
        <w:tc>
          <w:tcPr>
            <w:tcW w:w="690" w:type="pct"/>
            <w:shd w:val="clear" w:color="auto" w:fill="F2F2F2" w:themeFill="background1" w:themeFillShade="F2"/>
            <w:vAlign w:val="center"/>
          </w:tcPr>
          <w:p w14:paraId="17E922EE"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Rebalans 2024.</w:t>
            </w:r>
          </w:p>
        </w:tc>
        <w:tc>
          <w:tcPr>
            <w:tcW w:w="690" w:type="pct"/>
            <w:shd w:val="clear" w:color="auto" w:fill="F2F2F2" w:themeFill="background1" w:themeFillShade="F2"/>
            <w:vAlign w:val="center"/>
          </w:tcPr>
          <w:p w14:paraId="65EDB7B6"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Izvršenje 2024.</w:t>
            </w:r>
          </w:p>
        </w:tc>
        <w:tc>
          <w:tcPr>
            <w:tcW w:w="690" w:type="pct"/>
            <w:shd w:val="clear" w:color="auto" w:fill="F2F2F2" w:themeFill="background1" w:themeFillShade="F2"/>
            <w:vAlign w:val="center"/>
          </w:tcPr>
          <w:p w14:paraId="6BADA43F"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Indeks</w:t>
            </w:r>
          </w:p>
        </w:tc>
        <w:tc>
          <w:tcPr>
            <w:tcW w:w="690" w:type="pct"/>
            <w:shd w:val="clear" w:color="auto" w:fill="F2F2F2" w:themeFill="background1" w:themeFillShade="F2"/>
            <w:vAlign w:val="center"/>
          </w:tcPr>
          <w:p w14:paraId="7F82EAA3" w14:textId="77777777" w:rsidR="00982A5B" w:rsidRPr="000C640A" w:rsidRDefault="00320FE1" w:rsidP="003D5099">
            <w:pPr>
              <w:spacing w:after="0" w:line="240" w:lineRule="auto"/>
              <w:jc w:val="center"/>
              <w:rPr>
                <w:rFonts w:ascii="Aptos" w:hAnsi="Aptos"/>
                <w:sz w:val="16"/>
                <w:szCs w:val="16"/>
              </w:rPr>
            </w:pPr>
            <w:r w:rsidRPr="000C640A">
              <w:rPr>
                <w:rFonts w:ascii="Aptos" w:hAnsi="Aptos" w:cs="Times New Roman"/>
                <w:b/>
                <w:sz w:val="16"/>
                <w:szCs w:val="16"/>
              </w:rPr>
              <w:t>Indeks</w:t>
            </w:r>
          </w:p>
        </w:tc>
      </w:tr>
      <w:tr w:rsidR="00982A5B" w:rsidRPr="000C640A" w14:paraId="32D69B68" w14:textId="77777777" w:rsidTr="004E64F3">
        <w:tc>
          <w:tcPr>
            <w:tcW w:w="1400" w:type="pct"/>
            <w:shd w:val="clear" w:color="auto" w:fill="F2F2F2" w:themeFill="background1" w:themeFillShade="F2"/>
            <w:vAlign w:val="center"/>
          </w:tcPr>
          <w:p w14:paraId="5E8C4358"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1</w:t>
            </w:r>
          </w:p>
        </w:tc>
        <w:tc>
          <w:tcPr>
            <w:tcW w:w="800" w:type="pct"/>
            <w:shd w:val="clear" w:color="auto" w:fill="F2F2F2" w:themeFill="background1" w:themeFillShade="F2"/>
            <w:vAlign w:val="center"/>
          </w:tcPr>
          <w:p w14:paraId="46006920"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2</w:t>
            </w:r>
          </w:p>
        </w:tc>
        <w:tc>
          <w:tcPr>
            <w:tcW w:w="800" w:type="pct"/>
            <w:shd w:val="clear" w:color="auto" w:fill="F2F2F2" w:themeFill="background1" w:themeFillShade="F2"/>
            <w:vAlign w:val="center"/>
          </w:tcPr>
          <w:p w14:paraId="18CDC885"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3</w:t>
            </w:r>
          </w:p>
        </w:tc>
        <w:tc>
          <w:tcPr>
            <w:tcW w:w="800" w:type="pct"/>
            <w:shd w:val="clear" w:color="auto" w:fill="F2F2F2" w:themeFill="background1" w:themeFillShade="F2"/>
            <w:vAlign w:val="center"/>
          </w:tcPr>
          <w:p w14:paraId="29924C44"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4</w:t>
            </w:r>
          </w:p>
        </w:tc>
        <w:tc>
          <w:tcPr>
            <w:tcW w:w="500" w:type="pct"/>
            <w:shd w:val="clear" w:color="auto" w:fill="F2F2F2" w:themeFill="background1" w:themeFillShade="F2"/>
            <w:vAlign w:val="center"/>
          </w:tcPr>
          <w:p w14:paraId="6C849E26"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5=4/2</w:t>
            </w:r>
          </w:p>
        </w:tc>
        <w:tc>
          <w:tcPr>
            <w:tcW w:w="500" w:type="pct"/>
            <w:shd w:val="clear" w:color="auto" w:fill="F2F2F2" w:themeFill="background1" w:themeFillShade="F2"/>
            <w:vAlign w:val="center"/>
          </w:tcPr>
          <w:p w14:paraId="36B402A7" w14:textId="77777777" w:rsidR="00982A5B" w:rsidRPr="000C640A" w:rsidRDefault="00320FE1" w:rsidP="003D5099">
            <w:pPr>
              <w:spacing w:after="0" w:line="240" w:lineRule="auto"/>
              <w:jc w:val="center"/>
              <w:rPr>
                <w:rFonts w:ascii="Aptos Light" w:hAnsi="Aptos Light"/>
                <w:sz w:val="16"/>
                <w:szCs w:val="16"/>
              </w:rPr>
            </w:pPr>
            <w:r w:rsidRPr="000C640A">
              <w:rPr>
                <w:rFonts w:ascii="Aptos Light" w:hAnsi="Aptos Light" w:cs="Times New Roman"/>
                <w:sz w:val="16"/>
                <w:szCs w:val="16"/>
              </w:rPr>
              <w:t>6=4/3</w:t>
            </w:r>
          </w:p>
        </w:tc>
      </w:tr>
      <w:tr w:rsidR="00982A5B" w:rsidRPr="000C640A" w14:paraId="5D95EA84" w14:textId="77777777" w:rsidTr="004E64F3">
        <w:tc>
          <w:tcPr>
            <w:tcW w:w="980" w:type="pct"/>
            <w:vAlign w:val="center"/>
          </w:tcPr>
          <w:p w14:paraId="6E14BD58" w14:textId="77777777" w:rsidR="00982A5B" w:rsidRPr="000C640A" w:rsidRDefault="00320FE1" w:rsidP="003D5099">
            <w:pPr>
              <w:spacing w:after="0" w:line="240" w:lineRule="auto"/>
              <w:rPr>
                <w:rFonts w:ascii="Aptos Light" w:hAnsi="Aptos Light"/>
                <w:sz w:val="16"/>
                <w:szCs w:val="16"/>
              </w:rPr>
            </w:pPr>
            <w:r w:rsidRPr="000C640A">
              <w:rPr>
                <w:rFonts w:ascii="Aptos Light" w:hAnsi="Aptos Light" w:cs="Times New Roman"/>
                <w:sz w:val="16"/>
                <w:szCs w:val="16"/>
              </w:rPr>
              <w:t>K110007</w:t>
            </w:r>
          </w:p>
        </w:tc>
        <w:tc>
          <w:tcPr>
            <w:tcW w:w="690" w:type="pct"/>
            <w:vAlign w:val="center"/>
          </w:tcPr>
          <w:p w14:paraId="2CB0CDA2"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1.973.836</w:t>
            </w:r>
          </w:p>
        </w:tc>
        <w:tc>
          <w:tcPr>
            <w:tcW w:w="690" w:type="pct"/>
            <w:vAlign w:val="center"/>
          </w:tcPr>
          <w:p w14:paraId="15CD92A6"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5.957.900</w:t>
            </w:r>
          </w:p>
        </w:tc>
        <w:tc>
          <w:tcPr>
            <w:tcW w:w="690" w:type="pct"/>
            <w:vAlign w:val="center"/>
          </w:tcPr>
          <w:p w14:paraId="0A7FB922"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1.035.584</w:t>
            </w:r>
          </w:p>
        </w:tc>
        <w:tc>
          <w:tcPr>
            <w:tcW w:w="690" w:type="pct"/>
            <w:vAlign w:val="center"/>
          </w:tcPr>
          <w:p w14:paraId="60EE041F"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52,5</w:t>
            </w:r>
          </w:p>
        </w:tc>
        <w:tc>
          <w:tcPr>
            <w:tcW w:w="690" w:type="pct"/>
            <w:vAlign w:val="center"/>
          </w:tcPr>
          <w:p w14:paraId="26211100" w14:textId="77777777" w:rsidR="00982A5B" w:rsidRPr="000C640A" w:rsidRDefault="00320FE1" w:rsidP="003D5099">
            <w:pPr>
              <w:spacing w:after="0" w:line="240" w:lineRule="auto"/>
              <w:jc w:val="right"/>
              <w:rPr>
                <w:rFonts w:ascii="Aptos Light" w:hAnsi="Aptos Light"/>
                <w:sz w:val="16"/>
                <w:szCs w:val="16"/>
              </w:rPr>
            </w:pPr>
            <w:r w:rsidRPr="000C640A">
              <w:rPr>
                <w:rFonts w:ascii="Aptos Light" w:hAnsi="Aptos Light" w:cs="Times New Roman"/>
                <w:sz w:val="16"/>
                <w:szCs w:val="16"/>
              </w:rPr>
              <w:t>17,4</w:t>
            </w:r>
          </w:p>
        </w:tc>
      </w:tr>
    </w:tbl>
    <w:p w14:paraId="5B52A8A9" w14:textId="77777777" w:rsidR="00982A5B" w:rsidRPr="000C640A" w:rsidRDefault="00982A5B" w:rsidP="00E34A5A">
      <w:pPr>
        <w:spacing w:after="120" w:line="240" w:lineRule="auto"/>
        <w:rPr>
          <w:rFonts w:ascii="Aptos Light" w:hAnsi="Aptos Light"/>
          <w:sz w:val="22"/>
          <w:szCs w:val="22"/>
        </w:rPr>
      </w:pPr>
    </w:p>
    <w:p w14:paraId="0D1D4C04"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Program obnove i modernizacije željezničkog čvorišta Zagreb obuhvaća radove građevinskog infrastrukturnog podsustava za pružne građevine i obnovu pruga u čvoru Zagreb. Predmetni radovi su u tijeku i financirani su iz sredstava Državnog proračuna. </w:t>
      </w:r>
    </w:p>
    <w:p w14:paraId="37F9E928"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Ostvarenje ovog programa je na nivou 17,4% planiranih sredstava, ali se naglašava da je vrijednost izvršenih radova u 2024. godini iznosi 3.343.413 EUR. Naime, budući da su radovi na projektu Obnova pruga u čvoru Zagreb izvršeni krajem kalendarske godine, rashodi će biti evidentirani u sljedećoj proračunskoj godini. </w:t>
      </w:r>
    </w:p>
    <w:p w14:paraId="097263C0"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Slijedom navedenoga, planirana ciljana vrijednost u 2024. godini nije ispunjena, a biti će uključena u izvršenje u 2025. godini.  </w:t>
      </w:r>
    </w:p>
    <w:p w14:paraId="0469636B" w14:textId="77777777" w:rsidR="00982A5B" w:rsidRPr="000C640A" w:rsidRDefault="00320FE1" w:rsidP="00E34A5A">
      <w:pPr>
        <w:spacing w:after="120" w:line="240" w:lineRule="auto"/>
        <w:rPr>
          <w:rFonts w:ascii="Aptos" w:hAnsi="Aptos"/>
          <w:sz w:val="20"/>
          <w:szCs w:val="20"/>
        </w:rPr>
      </w:pPr>
      <w:r w:rsidRPr="000C640A">
        <w:rPr>
          <w:rFonts w:ascii="Aptos Light" w:hAnsi="Aptos Light" w:cs="Times New Roman"/>
          <w:b/>
          <w:sz w:val="22"/>
          <w:szCs w:val="22"/>
        </w:rPr>
        <w:br/>
      </w:r>
      <w:r w:rsidRPr="000C640A">
        <w:rPr>
          <w:rFonts w:ascii="Aptos" w:hAnsi="Aptos" w:cs="Times New Roman"/>
          <w:b/>
          <w:sz w:val="20"/>
          <w:szCs w:val="20"/>
        </w:rPr>
        <w:t>Pokazatelji rezultata</w:t>
      </w:r>
    </w:p>
    <w:tbl>
      <w:tblPr>
        <w:tblW w:w="4850" w:type="pct"/>
        <w:tblInd w:w="1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Look w:val="04A0" w:firstRow="1" w:lastRow="0" w:firstColumn="1" w:lastColumn="0" w:noHBand="0" w:noVBand="1"/>
      </w:tblPr>
      <w:tblGrid>
        <w:gridCol w:w="2038"/>
        <w:gridCol w:w="1180"/>
        <w:gridCol w:w="1180"/>
        <w:gridCol w:w="1180"/>
        <w:gridCol w:w="1180"/>
        <w:gridCol w:w="1180"/>
        <w:gridCol w:w="1180"/>
      </w:tblGrid>
      <w:tr w:rsidR="00982A5B" w:rsidRPr="000C640A" w14:paraId="6F27C978" w14:textId="77777777" w:rsidTr="004E64F3">
        <w:tc>
          <w:tcPr>
            <w:tcW w:w="950" w:type="pct"/>
            <w:shd w:val="clear" w:color="auto" w:fill="F2F2F2" w:themeFill="background1" w:themeFillShade="F2"/>
            <w:vAlign w:val="center"/>
          </w:tcPr>
          <w:p w14:paraId="5A17A8DB" w14:textId="77777777" w:rsidR="00982A5B" w:rsidRPr="000C640A" w:rsidRDefault="00320FE1" w:rsidP="00482B7A">
            <w:pPr>
              <w:spacing w:after="0" w:line="240" w:lineRule="auto"/>
              <w:jc w:val="center"/>
              <w:rPr>
                <w:rFonts w:ascii="Aptos" w:hAnsi="Aptos"/>
                <w:sz w:val="16"/>
                <w:szCs w:val="16"/>
              </w:rPr>
            </w:pPr>
            <w:r w:rsidRPr="000C640A">
              <w:rPr>
                <w:rFonts w:ascii="Aptos" w:hAnsi="Aptos" w:cs="Times New Roman"/>
                <w:b/>
                <w:sz w:val="16"/>
                <w:szCs w:val="16"/>
              </w:rPr>
              <w:t>Pokazatelj rezultata</w:t>
            </w:r>
          </w:p>
        </w:tc>
        <w:tc>
          <w:tcPr>
            <w:tcW w:w="550" w:type="pct"/>
            <w:shd w:val="clear" w:color="auto" w:fill="F2F2F2" w:themeFill="background1" w:themeFillShade="F2"/>
            <w:vAlign w:val="center"/>
          </w:tcPr>
          <w:p w14:paraId="58B5C11C" w14:textId="77777777" w:rsidR="00982A5B" w:rsidRPr="000C640A" w:rsidRDefault="00320FE1" w:rsidP="00482B7A">
            <w:pPr>
              <w:spacing w:after="0" w:line="240" w:lineRule="auto"/>
              <w:jc w:val="center"/>
              <w:rPr>
                <w:rFonts w:ascii="Aptos" w:hAnsi="Aptos"/>
                <w:sz w:val="16"/>
                <w:szCs w:val="16"/>
              </w:rPr>
            </w:pPr>
            <w:r w:rsidRPr="000C640A">
              <w:rPr>
                <w:rFonts w:ascii="Aptos" w:hAnsi="Aptos" w:cs="Times New Roman"/>
                <w:b/>
                <w:sz w:val="16"/>
                <w:szCs w:val="16"/>
              </w:rPr>
              <w:t>Definicija</w:t>
            </w:r>
          </w:p>
        </w:tc>
        <w:tc>
          <w:tcPr>
            <w:tcW w:w="550" w:type="pct"/>
            <w:shd w:val="clear" w:color="auto" w:fill="F2F2F2" w:themeFill="background1" w:themeFillShade="F2"/>
            <w:vAlign w:val="center"/>
          </w:tcPr>
          <w:p w14:paraId="4FBE2A0F" w14:textId="77777777" w:rsidR="00982A5B" w:rsidRPr="000C640A" w:rsidRDefault="00320FE1" w:rsidP="00482B7A">
            <w:pPr>
              <w:spacing w:after="0" w:line="240" w:lineRule="auto"/>
              <w:jc w:val="center"/>
              <w:rPr>
                <w:rFonts w:ascii="Aptos" w:hAnsi="Aptos"/>
                <w:sz w:val="16"/>
                <w:szCs w:val="16"/>
              </w:rPr>
            </w:pPr>
            <w:r w:rsidRPr="000C640A">
              <w:rPr>
                <w:rFonts w:ascii="Aptos" w:hAnsi="Aptos" w:cs="Times New Roman"/>
                <w:b/>
                <w:sz w:val="16"/>
                <w:szCs w:val="16"/>
              </w:rPr>
              <w:t>Jedinica</w:t>
            </w:r>
          </w:p>
        </w:tc>
        <w:tc>
          <w:tcPr>
            <w:tcW w:w="550" w:type="pct"/>
            <w:shd w:val="clear" w:color="auto" w:fill="F2F2F2" w:themeFill="background1" w:themeFillShade="F2"/>
            <w:vAlign w:val="center"/>
          </w:tcPr>
          <w:p w14:paraId="4D6067F3" w14:textId="77777777" w:rsidR="00982A5B" w:rsidRPr="000C640A" w:rsidRDefault="00320FE1" w:rsidP="00482B7A">
            <w:pPr>
              <w:spacing w:after="0" w:line="240" w:lineRule="auto"/>
              <w:jc w:val="center"/>
              <w:rPr>
                <w:rFonts w:ascii="Aptos" w:hAnsi="Aptos"/>
                <w:sz w:val="16"/>
                <w:szCs w:val="16"/>
              </w:rPr>
            </w:pPr>
            <w:r w:rsidRPr="000C640A">
              <w:rPr>
                <w:rFonts w:ascii="Aptos" w:hAnsi="Aptos" w:cs="Times New Roman"/>
                <w:b/>
                <w:sz w:val="16"/>
                <w:szCs w:val="16"/>
              </w:rPr>
              <w:t>Polazna vrijednost</w:t>
            </w:r>
          </w:p>
        </w:tc>
        <w:tc>
          <w:tcPr>
            <w:tcW w:w="550" w:type="pct"/>
            <w:shd w:val="clear" w:color="auto" w:fill="F2F2F2" w:themeFill="background1" w:themeFillShade="F2"/>
            <w:vAlign w:val="center"/>
          </w:tcPr>
          <w:p w14:paraId="0680C1B4" w14:textId="77777777" w:rsidR="00982A5B" w:rsidRPr="000C640A" w:rsidRDefault="00320FE1" w:rsidP="00482B7A">
            <w:pPr>
              <w:spacing w:after="0" w:line="240" w:lineRule="auto"/>
              <w:jc w:val="center"/>
              <w:rPr>
                <w:rFonts w:ascii="Aptos" w:hAnsi="Aptos"/>
                <w:sz w:val="16"/>
                <w:szCs w:val="16"/>
              </w:rPr>
            </w:pPr>
            <w:r w:rsidRPr="000C640A">
              <w:rPr>
                <w:rFonts w:ascii="Aptos" w:hAnsi="Aptos" w:cs="Times New Roman"/>
                <w:b/>
                <w:sz w:val="16"/>
                <w:szCs w:val="16"/>
              </w:rPr>
              <w:t>Izvor podataka</w:t>
            </w:r>
          </w:p>
        </w:tc>
        <w:tc>
          <w:tcPr>
            <w:tcW w:w="550" w:type="pct"/>
            <w:shd w:val="clear" w:color="auto" w:fill="F2F2F2" w:themeFill="background1" w:themeFillShade="F2"/>
            <w:vAlign w:val="center"/>
          </w:tcPr>
          <w:p w14:paraId="1493C380" w14:textId="77777777" w:rsidR="00982A5B" w:rsidRPr="000C640A" w:rsidRDefault="00320FE1" w:rsidP="00482B7A">
            <w:pPr>
              <w:spacing w:after="0" w:line="240" w:lineRule="auto"/>
              <w:jc w:val="center"/>
              <w:rPr>
                <w:rFonts w:ascii="Aptos" w:hAnsi="Aptos"/>
                <w:sz w:val="16"/>
                <w:szCs w:val="16"/>
              </w:rPr>
            </w:pPr>
            <w:r w:rsidRPr="000C640A">
              <w:rPr>
                <w:rFonts w:ascii="Aptos" w:hAnsi="Aptos" w:cs="Times New Roman"/>
                <w:b/>
                <w:sz w:val="16"/>
                <w:szCs w:val="16"/>
              </w:rPr>
              <w:t>Ciljana vrijednost (2024.)</w:t>
            </w:r>
          </w:p>
        </w:tc>
        <w:tc>
          <w:tcPr>
            <w:tcW w:w="550" w:type="pct"/>
            <w:shd w:val="clear" w:color="auto" w:fill="F2F2F2" w:themeFill="background1" w:themeFillShade="F2"/>
            <w:vAlign w:val="center"/>
          </w:tcPr>
          <w:p w14:paraId="03BFC651" w14:textId="77777777" w:rsidR="00982A5B" w:rsidRPr="000C640A" w:rsidRDefault="00320FE1" w:rsidP="00482B7A">
            <w:pPr>
              <w:spacing w:after="0" w:line="240" w:lineRule="auto"/>
              <w:jc w:val="center"/>
              <w:rPr>
                <w:rFonts w:ascii="Aptos" w:hAnsi="Aptos"/>
                <w:sz w:val="16"/>
                <w:szCs w:val="16"/>
              </w:rPr>
            </w:pPr>
            <w:r w:rsidRPr="000C640A">
              <w:rPr>
                <w:rFonts w:ascii="Aptos" w:hAnsi="Aptos" w:cs="Times New Roman"/>
                <w:b/>
                <w:sz w:val="16"/>
                <w:szCs w:val="16"/>
              </w:rPr>
              <w:t>Ostvarena vrijednost (2024.)</w:t>
            </w:r>
          </w:p>
        </w:tc>
      </w:tr>
      <w:tr w:rsidR="00982A5B" w:rsidRPr="000C640A" w14:paraId="1E0353BB" w14:textId="77777777" w:rsidTr="004E64F3">
        <w:tc>
          <w:tcPr>
            <w:tcW w:w="950" w:type="pct"/>
            <w:vAlign w:val="center"/>
          </w:tcPr>
          <w:p w14:paraId="6468FBB3" w14:textId="77777777" w:rsidR="00982A5B" w:rsidRPr="000C640A" w:rsidRDefault="00320FE1" w:rsidP="00E34A5A">
            <w:pPr>
              <w:spacing w:after="120" w:line="240" w:lineRule="auto"/>
              <w:jc w:val="center"/>
              <w:rPr>
                <w:rFonts w:ascii="Aptos Light" w:hAnsi="Aptos Light"/>
                <w:sz w:val="16"/>
                <w:szCs w:val="16"/>
              </w:rPr>
            </w:pPr>
            <w:r w:rsidRPr="000C640A">
              <w:rPr>
                <w:rFonts w:ascii="Aptos Light" w:hAnsi="Aptos Light" w:cs="Times New Roman"/>
                <w:sz w:val="16"/>
                <w:szCs w:val="16"/>
              </w:rPr>
              <w:t>Broj obnovljenih kilometara željezničkih kolosijeka na prugama</w:t>
            </w:r>
          </w:p>
        </w:tc>
        <w:tc>
          <w:tcPr>
            <w:tcW w:w="550" w:type="pct"/>
            <w:vAlign w:val="center"/>
          </w:tcPr>
          <w:p w14:paraId="2A8CECA7" w14:textId="77777777" w:rsidR="00982A5B" w:rsidRPr="000C640A" w:rsidRDefault="00320FE1" w:rsidP="00E34A5A">
            <w:pPr>
              <w:spacing w:after="120" w:line="240" w:lineRule="auto"/>
              <w:jc w:val="center"/>
              <w:rPr>
                <w:rFonts w:ascii="Aptos Light" w:hAnsi="Aptos Light"/>
                <w:sz w:val="16"/>
                <w:szCs w:val="16"/>
              </w:rPr>
            </w:pPr>
            <w:r w:rsidRPr="000C640A">
              <w:rPr>
                <w:rFonts w:ascii="Aptos Light" w:hAnsi="Aptos Light" w:cs="Times New Roman"/>
                <w:sz w:val="16"/>
                <w:szCs w:val="16"/>
              </w:rPr>
              <w:t>Izvedeni radovi na obnovi kolosijeka željezničkih pruga u Čvoru Zagreb</w:t>
            </w:r>
          </w:p>
        </w:tc>
        <w:tc>
          <w:tcPr>
            <w:tcW w:w="550" w:type="pct"/>
            <w:vAlign w:val="center"/>
          </w:tcPr>
          <w:p w14:paraId="7B5F8859" w14:textId="77777777" w:rsidR="00982A5B" w:rsidRPr="000C640A" w:rsidRDefault="00320FE1" w:rsidP="00E34A5A">
            <w:pPr>
              <w:spacing w:after="120" w:line="240" w:lineRule="auto"/>
              <w:jc w:val="center"/>
              <w:rPr>
                <w:rFonts w:ascii="Aptos Light" w:hAnsi="Aptos Light"/>
                <w:sz w:val="16"/>
                <w:szCs w:val="16"/>
              </w:rPr>
            </w:pPr>
            <w:r w:rsidRPr="000C640A">
              <w:rPr>
                <w:rFonts w:ascii="Aptos Light" w:hAnsi="Aptos Light" w:cs="Times New Roman"/>
                <w:sz w:val="16"/>
                <w:szCs w:val="16"/>
              </w:rPr>
              <w:t>km</w:t>
            </w:r>
          </w:p>
        </w:tc>
        <w:tc>
          <w:tcPr>
            <w:tcW w:w="550" w:type="pct"/>
            <w:vAlign w:val="center"/>
          </w:tcPr>
          <w:p w14:paraId="1AFEBBB1" w14:textId="77777777" w:rsidR="00982A5B" w:rsidRPr="000C640A" w:rsidRDefault="00320FE1" w:rsidP="00E34A5A">
            <w:pPr>
              <w:spacing w:after="120" w:line="240" w:lineRule="auto"/>
              <w:jc w:val="right"/>
              <w:rPr>
                <w:rFonts w:ascii="Aptos Light" w:hAnsi="Aptos Light"/>
                <w:sz w:val="16"/>
                <w:szCs w:val="16"/>
              </w:rPr>
            </w:pPr>
            <w:r w:rsidRPr="000C640A">
              <w:rPr>
                <w:rFonts w:ascii="Aptos Light" w:hAnsi="Aptos Light" w:cs="Times New Roman"/>
                <w:sz w:val="16"/>
                <w:szCs w:val="16"/>
              </w:rPr>
              <w:t>6,0</w:t>
            </w:r>
          </w:p>
        </w:tc>
        <w:tc>
          <w:tcPr>
            <w:tcW w:w="550" w:type="pct"/>
            <w:vAlign w:val="center"/>
          </w:tcPr>
          <w:p w14:paraId="3973246E" w14:textId="77777777" w:rsidR="00982A5B" w:rsidRPr="000C640A" w:rsidRDefault="00320FE1" w:rsidP="00E34A5A">
            <w:pPr>
              <w:spacing w:after="120" w:line="240" w:lineRule="auto"/>
              <w:jc w:val="center"/>
              <w:rPr>
                <w:rFonts w:ascii="Aptos Light" w:hAnsi="Aptos Light"/>
                <w:sz w:val="16"/>
                <w:szCs w:val="16"/>
              </w:rPr>
            </w:pPr>
            <w:r w:rsidRPr="000C640A">
              <w:rPr>
                <w:rFonts w:ascii="Aptos Light" w:hAnsi="Aptos Light" w:cs="Times New Roman"/>
                <w:sz w:val="16"/>
                <w:szCs w:val="16"/>
              </w:rPr>
              <w:t>HŽI</w:t>
            </w:r>
          </w:p>
        </w:tc>
        <w:tc>
          <w:tcPr>
            <w:tcW w:w="550" w:type="pct"/>
            <w:vAlign w:val="center"/>
          </w:tcPr>
          <w:p w14:paraId="11497378" w14:textId="77777777" w:rsidR="00982A5B" w:rsidRPr="000C640A" w:rsidRDefault="00320FE1" w:rsidP="00E34A5A">
            <w:pPr>
              <w:spacing w:after="120" w:line="240" w:lineRule="auto"/>
              <w:jc w:val="right"/>
              <w:rPr>
                <w:rFonts w:ascii="Aptos Light" w:hAnsi="Aptos Light"/>
                <w:sz w:val="16"/>
                <w:szCs w:val="16"/>
              </w:rPr>
            </w:pPr>
            <w:r w:rsidRPr="000C640A">
              <w:rPr>
                <w:rFonts w:ascii="Aptos Light" w:hAnsi="Aptos Light" w:cs="Times New Roman"/>
                <w:sz w:val="16"/>
                <w:szCs w:val="16"/>
              </w:rPr>
              <w:t>11,0</w:t>
            </w:r>
          </w:p>
        </w:tc>
        <w:tc>
          <w:tcPr>
            <w:tcW w:w="550" w:type="pct"/>
            <w:vAlign w:val="center"/>
          </w:tcPr>
          <w:p w14:paraId="49DF7E76" w14:textId="77777777" w:rsidR="00982A5B" w:rsidRPr="000C640A" w:rsidRDefault="00320FE1" w:rsidP="00E34A5A">
            <w:pPr>
              <w:spacing w:after="120" w:line="240" w:lineRule="auto"/>
              <w:jc w:val="right"/>
              <w:rPr>
                <w:rFonts w:ascii="Aptos Light" w:hAnsi="Aptos Light"/>
                <w:sz w:val="16"/>
                <w:szCs w:val="16"/>
              </w:rPr>
            </w:pPr>
            <w:r w:rsidRPr="000C640A">
              <w:rPr>
                <w:rFonts w:ascii="Aptos Light" w:hAnsi="Aptos Light" w:cs="Times New Roman"/>
                <w:sz w:val="16"/>
                <w:szCs w:val="16"/>
              </w:rPr>
              <w:t>0,0</w:t>
            </w:r>
          </w:p>
        </w:tc>
      </w:tr>
    </w:tbl>
    <w:p w14:paraId="00AFDEC4" w14:textId="77777777" w:rsidR="00982A5B" w:rsidRPr="000C640A" w:rsidRDefault="00982A5B" w:rsidP="00E34A5A">
      <w:pPr>
        <w:spacing w:after="120" w:line="240" w:lineRule="auto"/>
        <w:rPr>
          <w:rFonts w:ascii="Aptos Light" w:hAnsi="Aptos Light"/>
          <w:sz w:val="22"/>
          <w:szCs w:val="22"/>
        </w:rPr>
      </w:pPr>
    </w:p>
    <w:p w14:paraId="7B432D70" w14:textId="77777777" w:rsidR="008B57DE" w:rsidRPr="000C640A" w:rsidRDefault="008B57DE" w:rsidP="00E34A5A">
      <w:pPr>
        <w:spacing w:after="120" w:line="240" w:lineRule="auto"/>
        <w:rPr>
          <w:rFonts w:ascii="Aptos Light" w:hAnsi="Aptos Light"/>
          <w:sz w:val="22"/>
          <w:szCs w:val="22"/>
        </w:rPr>
      </w:pPr>
    </w:p>
    <w:p w14:paraId="7601B0A9" w14:textId="77777777" w:rsidR="00982A5B" w:rsidRPr="000C640A" w:rsidRDefault="00320FE1" w:rsidP="00E34A5A">
      <w:pPr>
        <w:spacing w:after="120" w:line="240" w:lineRule="auto"/>
        <w:rPr>
          <w:sz w:val="20"/>
          <w:szCs w:val="20"/>
        </w:rPr>
      </w:pPr>
      <w:r w:rsidRPr="000C640A">
        <w:rPr>
          <w:rFonts w:ascii="Aptos Light" w:hAnsi="Aptos Light" w:cs="Times New Roman"/>
          <w:b/>
          <w:sz w:val="22"/>
          <w:szCs w:val="22"/>
        </w:rPr>
        <w:br/>
      </w:r>
      <w:r w:rsidRPr="000C640A">
        <w:rPr>
          <w:rFonts w:cs="Times New Roman"/>
          <w:b/>
          <w:sz w:val="20"/>
          <w:szCs w:val="20"/>
        </w:rPr>
        <w:t>K110008 PROGRAM AKTIVNOSTI U FUNKCIJI INFRASTRUKTURE I PROMETA NA MREŽI KAO CJELINE</w:t>
      </w:r>
    </w:p>
    <w:tbl>
      <w:tblPr>
        <w:tblW w:w="4850" w:type="pct"/>
        <w:tblInd w:w="1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Look w:val="04A0" w:firstRow="1" w:lastRow="0" w:firstColumn="1" w:lastColumn="0" w:noHBand="0" w:noVBand="1"/>
      </w:tblPr>
      <w:tblGrid>
        <w:gridCol w:w="2553"/>
        <w:gridCol w:w="1459"/>
        <w:gridCol w:w="1459"/>
        <w:gridCol w:w="1459"/>
        <w:gridCol w:w="1258"/>
        <w:gridCol w:w="930"/>
      </w:tblGrid>
      <w:tr w:rsidR="00982A5B" w:rsidRPr="000C640A" w14:paraId="29B5AB4C" w14:textId="77777777" w:rsidTr="004E64F3">
        <w:tc>
          <w:tcPr>
            <w:tcW w:w="980" w:type="pct"/>
            <w:shd w:val="clear" w:color="auto" w:fill="F2F2F2" w:themeFill="background1" w:themeFillShade="F2"/>
            <w:vAlign w:val="center"/>
          </w:tcPr>
          <w:p w14:paraId="39E32AB9" w14:textId="77777777" w:rsidR="00982A5B" w:rsidRPr="000C640A" w:rsidRDefault="00982A5B" w:rsidP="0072312D">
            <w:pPr>
              <w:spacing w:after="0" w:line="240" w:lineRule="auto"/>
              <w:jc w:val="center"/>
              <w:rPr>
                <w:sz w:val="16"/>
                <w:szCs w:val="16"/>
              </w:rPr>
            </w:pPr>
          </w:p>
        </w:tc>
        <w:tc>
          <w:tcPr>
            <w:tcW w:w="690" w:type="pct"/>
            <w:shd w:val="clear" w:color="auto" w:fill="F2F2F2" w:themeFill="background1" w:themeFillShade="F2"/>
            <w:vAlign w:val="center"/>
          </w:tcPr>
          <w:p w14:paraId="5AEACCCD" w14:textId="77777777" w:rsidR="00982A5B" w:rsidRPr="000C640A" w:rsidRDefault="00320FE1" w:rsidP="0072312D">
            <w:pPr>
              <w:spacing w:after="0" w:line="240" w:lineRule="auto"/>
              <w:jc w:val="center"/>
              <w:rPr>
                <w:sz w:val="16"/>
                <w:szCs w:val="16"/>
              </w:rPr>
            </w:pPr>
            <w:r w:rsidRPr="000C640A">
              <w:rPr>
                <w:rFonts w:cs="Times New Roman"/>
                <w:b/>
                <w:sz w:val="16"/>
                <w:szCs w:val="16"/>
              </w:rPr>
              <w:t>Izvršenje 2023.</w:t>
            </w:r>
          </w:p>
        </w:tc>
        <w:tc>
          <w:tcPr>
            <w:tcW w:w="690" w:type="pct"/>
            <w:shd w:val="clear" w:color="auto" w:fill="F2F2F2" w:themeFill="background1" w:themeFillShade="F2"/>
            <w:vAlign w:val="center"/>
          </w:tcPr>
          <w:p w14:paraId="7CBFCD41" w14:textId="77777777" w:rsidR="00982A5B" w:rsidRPr="000C640A" w:rsidRDefault="00320FE1" w:rsidP="0072312D">
            <w:pPr>
              <w:spacing w:after="0" w:line="240" w:lineRule="auto"/>
              <w:jc w:val="center"/>
              <w:rPr>
                <w:sz w:val="16"/>
                <w:szCs w:val="16"/>
              </w:rPr>
            </w:pPr>
            <w:r w:rsidRPr="000C640A">
              <w:rPr>
                <w:rFonts w:cs="Times New Roman"/>
                <w:b/>
                <w:sz w:val="16"/>
                <w:szCs w:val="16"/>
              </w:rPr>
              <w:t>Rebalans 2024.</w:t>
            </w:r>
          </w:p>
        </w:tc>
        <w:tc>
          <w:tcPr>
            <w:tcW w:w="690" w:type="pct"/>
            <w:shd w:val="clear" w:color="auto" w:fill="F2F2F2" w:themeFill="background1" w:themeFillShade="F2"/>
            <w:vAlign w:val="center"/>
          </w:tcPr>
          <w:p w14:paraId="65322F52" w14:textId="77777777" w:rsidR="00982A5B" w:rsidRPr="000C640A" w:rsidRDefault="00320FE1" w:rsidP="0072312D">
            <w:pPr>
              <w:spacing w:after="0" w:line="240" w:lineRule="auto"/>
              <w:jc w:val="center"/>
              <w:rPr>
                <w:sz w:val="16"/>
                <w:szCs w:val="16"/>
              </w:rPr>
            </w:pPr>
            <w:r w:rsidRPr="000C640A">
              <w:rPr>
                <w:rFonts w:cs="Times New Roman"/>
                <w:b/>
                <w:sz w:val="16"/>
                <w:szCs w:val="16"/>
              </w:rPr>
              <w:t>Izvršenje 2024.</w:t>
            </w:r>
          </w:p>
        </w:tc>
        <w:tc>
          <w:tcPr>
            <w:tcW w:w="690" w:type="pct"/>
            <w:shd w:val="clear" w:color="auto" w:fill="F2F2F2" w:themeFill="background1" w:themeFillShade="F2"/>
            <w:vAlign w:val="center"/>
          </w:tcPr>
          <w:p w14:paraId="514E4E9B" w14:textId="77777777" w:rsidR="00982A5B" w:rsidRPr="000C640A" w:rsidRDefault="00320FE1" w:rsidP="0072312D">
            <w:pPr>
              <w:spacing w:after="0" w:line="240" w:lineRule="auto"/>
              <w:jc w:val="center"/>
              <w:rPr>
                <w:sz w:val="16"/>
                <w:szCs w:val="16"/>
              </w:rPr>
            </w:pPr>
            <w:r w:rsidRPr="000C640A">
              <w:rPr>
                <w:rFonts w:cs="Times New Roman"/>
                <w:b/>
                <w:sz w:val="16"/>
                <w:szCs w:val="16"/>
              </w:rPr>
              <w:t>Indeks</w:t>
            </w:r>
          </w:p>
        </w:tc>
        <w:tc>
          <w:tcPr>
            <w:tcW w:w="690" w:type="pct"/>
            <w:shd w:val="clear" w:color="auto" w:fill="F2F2F2" w:themeFill="background1" w:themeFillShade="F2"/>
            <w:vAlign w:val="center"/>
          </w:tcPr>
          <w:p w14:paraId="442A66C7" w14:textId="77777777" w:rsidR="00982A5B" w:rsidRPr="000C640A" w:rsidRDefault="00320FE1" w:rsidP="0072312D">
            <w:pPr>
              <w:spacing w:after="0" w:line="240" w:lineRule="auto"/>
              <w:jc w:val="center"/>
              <w:rPr>
                <w:sz w:val="16"/>
                <w:szCs w:val="16"/>
              </w:rPr>
            </w:pPr>
            <w:r w:rsidRPr="000C640A">
              <w:rPr>
                <w:rFonts w:cs="Times New Roman"/>
                <w:b/>
                <w:sz w:val="16"/>
                <w:szCs w:val="16"/>
              </w:rPr>
              <w:t>Indeks</w:t>
            </w:r>
          </w:p>
        </w:tc>
      </w:tr>
      <w:tr w:rsidR="00982A5B" w:rsidRPr="000C640A" w14:paraId="55C1D1D3" w14:textId="77777777" w:rsidTr="004E64F3">
        <w:tc>
          <w:tcPr>
            <w:tcW w:w="1400" w:type="pct"/>
            <w:shd w:val="clear" w:color="auto" w:fill="F2F2F2" w:themeFill="background1" w:themeFillShade="F2"/>
            <w:vAlign w:val="center"/>
          </w:tcPr>
          <w:p w14:paraId="397955A1" w14:textId="77777777" w:rsidR="00982A5B" w:rsidRPr="000C640A" w:rsidRDefault="00320FE1" w:rsidP="0072312D">
            <w:pPr>
              <w:spacing w:after="0" w:line="240" w:lineRule="auto"/>
              <w:jc w:val="center"/>
              <w:rPr>
                <w:rFonts w:ascii="Aptos Light" w:hAnsi="Aptos Light"/>
                <w:sz w:val="16"/>
                <w:szCs w:val="16"/>
              </w:rPr>
            </w:pPr>
            <w:r w:rsidRPr="000C640A">
              <w:rPr>
                <w:rFonts w:ascii="Aptos Light" w:hAnsi="Aptos Light" w:cs="Times New Roman"/>
                <w:sz w:val="16"/>
                <w:szCs w:val="16"/>
              </w:rPr>
              <w:t>1</w:t>
            </w:r>
          </w:p>
        </w:tc>
        <w:tc>
          <w:tcPr>
            <w:tcW w:w="800" w:type="pct"/>
            <w:shd w:val="clear" w:color="auto" w:fill="F2F2F2" w:themeFill="background1" w:themeFillShade="F2"/>
            <w:vAlign w:val="center"/>
          </w:tcPr>
          <w:p w14:paraId="7ED6E537" w14:textId="77777777" w:rsidR="00982A5B" w:rsidRPr="000C640A" w:rsidRDefault="00320FE1" w:rsidP="0072312D">
            <w:pPr>
              <w:spacing w:after="0" w:line="240" w:lineRule="auto"/>
              <w:jc w:val="center"/>
              <w:rPr>
                <w:rFonts w:ascii="Aptos Light" w:hAnsi="Aptos Light"/>
                <w:sz w:val="16"/>
                <w:szCs w:val="16"/>
              </w:rPr>
            </w:pPr>
            <w:r w:rsidRPr="000C640A">
              <w:rPr>
                <w:rFonts w:ascii="Aptos Light" w:hAnsi="Aptos Light" w:cs="Times New Roman"/>
                <w:sz w:val="16"/>
                <w:szCs w:val="16"/>
              </w:rPr>
              <w:t>2</w:t>
            </w:r>
          </w:p>
        </w:tc>
        <w:tc>
          <w:tcPr>
            <w:tcW w:w="800" w:type="pct"/>
            <w:shd w:val="clear" w:color="auto" w:fill="F2F2F2" w:themeFill="background1" w:themeFillShade="F2"/>
            <w:vAlign w:val="center"/>
          </w:tcPr>
          <w:p w14:paraId="1524661F" w14:textId="77777777" w:rsidR="00982A5B" w:rsidRPr="000C640A" w:rsidRDefault="00320FE1" w:rsidP="0072312D">
            <w:pPr>
              <w:spacing w:after="0" w:line="240" w:lineRule="auto"/>
              <w:jc w:val="center"/>
              <w:rPr>
                <w:rFonts w:ascii="Aptos Light" w:hAnsi="Aptos Light"/>
                <w:sz w:val="16"/>
                <w:szCs w:val="16"/>
              </w:rPr>
            </w:pPr>
            <w:r w:rsidRPr="000C640A">
              <w:rPr>
                <w:rFonts w:ascii="Aptos Light" w:hAnsi="Aptos Light" w:cs="Times New Roman"/>
                <w:sz w:val="16"/>
                <w:szCs w:val="16"/>
              </w:rPr>
              <w:t>3</w:t>
            </w:r>
          </w:p>
        </w:tc>
        <w:tc>
          <w:tcPr>
            <w:tcW w:w="800" w:type="pct"/>
            <w:shd w:val="clear" w:color="auto" w:fill="F2F2F2" w:themeFill="background1" w:themeFillShade="F2"/>
            <w:vAlign w:val="center"/>
          </w:tcPr>
          <w:p w14:paraId="306E5F8C" w14:textId="77777777" w:rsidR="00982A5B" w:rsidRPr="000C640A" w:rsidRDefault="00320FE1" w:rsidP="0072312D">
            <w:pPr>
              <w:spacing w:after="0" w:line="240" w:lineRule="auto"/>
              <w:jc w:val="center"/>
              <w:rPr>
                <w:rFonts w:ascii="Aptos Light" w:hAnsi="Aptos Light"/>
                <w:sz w:val="16"/>
                <w:szCs w:val="16"/>
              </w:rPr>
            </w:pPr>
            <w:r w:rsidRPr="000C640A">
              <w:rPr>
                <w:rFonts w:ascii="Aptos Light" w:hAnsi="Aptos Light" w:cs="Times New Roman"/>
                <w:sz w:val="16"/>
                <w:szCs w:val="16"/>
              </w:rPr>
              <w:t>4</w:t>
            </w:r>
          </w:p>
        </w:tc>
        <w:tc>
          <w:tcPr>
            <w:tcW w:w="500" w:type="pct"/>
            <w:shd w:val="clear" w:color="auto" w:fill="F2F2F2" w:themeFill="background1" w:themeFillShade="F2"/>
            <w:vAlign w:val="center"/>
          </w:tcPr>
          <w:p w14:paraId="15543EC0" w14:textId="77777777" w:rsidR="00982A5B" w:rsidRPr="000C640A" w:rsidRDefault="00320FE1" w:rsidP="0072312D">
            <w:pPr>
              <w:spacing w:after="0" w:line="240" w:lineRule="auto"/>
              <w:jc w:val="center"/>
              <w:rPr>
                <w:rFonts w:ascii="Aptos Light" w:hAnsi="Aptos Light"/>
                <w:sz w:val="16"/>
                <w:szCs w:val="16"/>
              </w:rPr>
            </w:pPr>
            <w:r w:rsidRPr="000C640A">
              <w:rPr>
                <w:rFonts w:ascii="Aptos Light" w:hAnsi="Aptos Light" w:cs="Times New Roman"/>
                <w:sz w:val="16"/>
                <w:szCs w:val="16"/>
              </w:rPr>
              <w:t>5=4/2</w:t>
            </w:r>
          </w:p>
        </w:tc>
        <w:tc>
          <w:tcPr>
            <w:tcW w:w="500" w:type="pct"/>
            <w:shd w:val="clear" w:color="auto" w:fill="F2F2F2" w:themeFill="background1" w:themeFillShade="F2"/>
            <w:vAlign w:val="center"/>
          </w:tcPr>
          <w:p w14:paraId="5BF80AC3" w14:textId="77777777" w:rsidR="00982A5B" w:rsidRPr="000C640A" w:rsidRDefault="00320FE1" w:rsidP="0072312D">
            <w:pPr>
              <w:spacing w:after="0" w:line="240" w:lineRule="auto"/>
              <w:jc w:val="center"/>
              <w:rPr>
                <w:rFonts w:ascii="Aptos Light" w:hAnsi="Aptos Light"/>
                <w:sz w:val="16"/>
                <w:szCs w:val="16"/>
              </w:rPr>
            </w:pPr>
            <w:r w:rsidRPr="000C640A">
              <w:rPr>
                <w:rFonts w:ascii="Aptos Light" w:hAnsi="Aptos Light" w:cs="Times New Roman"/>
                <w:sz w:val="16"/>
                <w:szCs w:val="16"/>
              </w:rPr>
              <w:t>6=4/3</w:t>
            </w:r>
          </w:p>
        </w:tc>
      </w:tr>
      <w:tr w:rsidR="00982A5B" w:rsidRPr="000C640A" w14:paraId="5EFA2EDC" w14:textId="77777777" w:rsidTr="004E64F3">
        <w:tc>
          <w:tcPr>
            <w:tcW w:w="980" w:type="pct"/>
            <w:vAlign w:val="center"/>
          </w:tcPr>
          <w:p w14:paraId="079B7694" w14:textId="77777777" w:rsidR="00982A5B" w:rsidRPr="000C640A" w:rsidRDefault="00320FE1" w:rsidP="0072312D">
            <w:pPr>
              <w:spacing w:after="0" w:line="240" w:lineRule="auto"/>
              <w:rPr>
                <w:rFonts w:ascii="Aptos Light" w:hAnsi="Aptos Light"/>
                <w:sz w:val="16"/>
                <w:szCs w:val="16"/>
              </w:rPr>
            </w:pPr>
            <w:r w:rsidRPr="000C640A">
              <w:rPr>
                <w:rFonts w:ascii="Aptos Light" w:hAnsi="Aptos Light" w:cs="Times New Roman"/>
                <w:sz w:val="16"/>
                <w:szCs w:val="16"/>
              </w:rPr>
              <w:t>K110008</w:t>
            </w:r>
          </w:p>
        </w:tc>
        <w:tc>
          <w:tcPr>
            <w:tcW w:w="690" w:type="pct"/>
            <w:vAlign w:val="center"/>
          </w:tcPr>
          <w:p w14:paraId="7220C6F5" w14:textId="77777777" w:rsidR="00982A5B" w:rsidRPr="000C640A" w:rsidRDefault="00320FE1" w:rsidP="0072312D">
            <w:pPr>
              <w:spacing w:after="0" w:line="240" w:lineRule="auto"/>
              <w:jc w:val="right"/>
              <w:rPr>
                <w:rFonts w:ascii="Aptos Light" w:hAnsi="Aptos Light"/>
                <w:sz w:val="16"/>
                <w:szCs w:val="16"/>
              </w:rPr>
            </w:pPr>
            <w:r w:rsidRPr="000C640A">
              <w:rPr>
                <w:rFonts w:ascii="Aptos Light" w:hAnsi="Aptos Light" w:cs="Times New Roman"/>
                <w:sz w:val="16"/>
                <w:szCs w:val="16"/>
              </w:rPr>
              <w:t>15.095.988</w:t>
            </w:r>
          </w:p>
        </w:tc>
        <w:tc>
          <w:tcPr>
            <w:tcW w:w="690" w:type="pct"/>
            <w:vAlign w:val="center"/>
          </w:tcPr>
          <w:p w14:paraId="6E7D91DF" w14:textId="77777777" w:rsidR="00982A5B" w:rsidRPr="000C640A" w:rsidRDefault="00320FE1" w:rsidP="0072312D">
            <w:pPr>
              <w:spacing w:after="0" w:line="240" w:lineRule="auto"/>
              <w:jc w:val="right"/>
              <w:rPr>
                <w:rFonts w:ascii="Aptos Light" w:hAnsi="Aptos Light"/>
                <w:sz w:val="16"/>
                <w:szCs w:val="16"/>
              </w:rPr>
            </w:pPr>
            <w:r w:rsidRPr="000C640A">
              <w:rPr>
                <w:rFonts w:ascii="Aptos Light" w:hAnsi="Aptos Light" w:cs="Times New Roman"/>
                <w:sz w:val="16"/>
                <w:szCs w:val="16"/>
              </w:rPr>
              <w:t>18.663.550</w:t>
            </w:r>
          </w:p>
        </w:tc>
        <w:tc>
          <w:tcPr>
            <w:tcW w:w="690" w:type="pct"/>
            <w:vAlign w:val="center"/>
          </w:tcPr>
          <w:p w14:paraId="6252155D" w14:textId="77777777" w:rsidR="00982A5B" w:rsidRPr="000C640A" w:rsidRDefault="00320FE1" w:rsidP="0072312D">
            <w:pPr>
              <w:spacing w:after="0" w:line="240" w:lineRule="auto"/>
              <w:jc w:val="right"/>
              <w:rPr>
                <w:rFonts w:ascii="Aptos Light" w:hAnsi="Aptos Light"/>
                <w:sz w:val="16"/>
                <w:szCs w:val="16"/>
              </w:rPr>
            </w:pPr>
            <w:r w:rsidRPr="000C640A">
              <w:rPr>
                <w:rFonts w:ascii="Aptos Light" w:hAnsi="Aptos Light" w:cs="Times New Roman"/>
                <w:sz w:val="16"/>
                <w:szCs w:val="16"/>
              </w:rPr>
              <w:t>18.031.812</w:t>
            </w:r>
          </w:p>
        </w:tc>
        <w:tc>
          <w:tcPr>
            <w:tcW w:w="690" w:type="pct"/>
            <w:vAlign w:val="center"/>
          </w:tcPr>
          <w:p w14:paraId="020A8CA5" w14:textId="77777777" w:rsidR="00982A5B" w:rsidRPr="000C640A" w:rsidRDefault="00320FE1" w:rsidP="0072312D">
            <w:pPr>
              <w:spacing w:after="0" w:line="240" w:lineRule="auto"/>
              <w:jc w:val="right"/>
              <w:rPr>
                <w:rFonts w:ascii="Aptos Light" w:hAnsi="Aptos Light"/>
                <w:sz w:val="16"/>
                <w:szCs w:val="16"/>
              </w:rPr>
            </w:pPr>
            <w:r w:rsidRPr="000C640A">
              <w:rPr>
                <w:rFonts w:ascii="Aptos Light" w:hAnsi="Aptos Light" w:cs="Times New Roman"/>
                <w:sz w:val="16"/>
                <w:szCs w:val="16"/>
              </w:rPr>
              <w:t>119,4</w:t>
            </w:r>
          </w:p>
        </w:tc>
        <w:tc>
          <w:tcPr>
            <w:tcW w:w="690" w:type="pct"/>
            <w:vAlign w:val="center"/>
          </w:tcPr>
          <w:p w14:paraId="69C25315" w14:textId="77777777" w:rsidR="00982A5B" w:rsidRPr="000C640A" w:rsidRDefault="00320FE1" w:rsidP="0072312D">
            <w:pPr>
              <w:spacing w:after="0" w:line="240" w:lineRule="auto"/>
              <w:jc w:val="right"/>
              <w:rPr>
                <w:rFonts w:ascii="Aptos Light" w:hAnsi="Aptos Light"/>
                <w:sz w:val="16"/>
                <w:szCs w:val="16"/>
              </w:rPr>
            </w:pPr>
            <w:r w:rsidRPr="000C640A">
              <w:rPr>
                <w:rFonts w:ascii="Aptos Light" w:hAnsi="Aptos Light" w:cs="Times New Roman"/>
                <w:sz w:val="16"/>
                <w:szCs w:val="16"/>
              </w:rPr>
              <w:t>96,6</w:t>
            </w:r>
          </w:p>
        </w:tc>
      </w:tr>
    </w:tbl>
    <w:p w14:paraId="3EE4A3C9" w14:textId="77777777" w:rsidR="00982A5B" w:rsidRPr="000C640A" w:rsidRDefault="00982A5B" w:rsidP="00E34A5A">
      <w:pPr>
        <w:spacing w:after="120" w:line="240" w:lineRule="auto"/>
        <w:rPr>
          <w:rFonts w:ascii="Aptos Light" w:hAnsi="Aptos Light"/>
          <w:sz w:val="20"/>
          <w:szCs w:val="20"/>
        </w:rPr>
      </w:pPr>
    </w:p>
    <w:p w14:paraId="646C2524"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Program aktivnosti u funkciji infrastrukture i prometa na mreži obuhvaća projekte građevinskog, elektroenergetskog, prometno-upravljačkog i signalno-sigurnosnog infrastrukturnog podsustava koji se odnose na radove na željezničko-cestovnim prijelazima i pješačkim prijelazima preko pruge, zaštite okoliša, zamjene </w:t>
      </w:r>
      <w:r w:rsidRPr="000C640A">
        <w:rPr>
          <w:rFonts w:ascii="Aptos Light" w:hAnsi="Aptos Light" w:cs="Times New Roman"/>
          <w:sz w:val="20"/>
          <w:szCs w:val="20"/>
        </w:rPr>
        <w:lastRenderedPageBreak/>
        <w:t xml:space="preserve">skretnica, izgradnju odnosno rekonstrukciju stajališta, rekonstrukcije rasvjete, kolodvorskih zgrada, signalno-sigurnosnih uređaja i sličnih uređaja projekata s ciljem unapređenja tehnologije. Isto tako u tom programu je projekt prilagodbe željezničkih graničnih prijelaza za provedbu </w:t>
      </w:r>
      <w:proofErr w:type="spellStart"/>
      <w:r w:rsidRPr="000C640A">
        <w:rPr>
          <w:rFonts w:ascii="Aptos Light" w:hAnsi="Aptos Light" w:cs="Times New Roman"/>
          <w:sz w:val="20"/>
          <w:szCs w:val="20"/>
        </w:rPr>
        <w:t>schengenske</w:t>
      </w:r>
      <w:proofErr w:type="spellEnd"/>
      <w:r w:rsidRPr="000C640A">
        <w:rPr>
          <w:rFonts w:ascii="Aptos Light" w:hAnsi="Aptos Light" w:cs="Times New Roman"/>
          <w:sz w:val="20"/>
          <w:szCs w:val="20"/>
        </w:rPr>
        <w:t xml:space="preserve"> pravne stečevine te priprema studijske, investicijske i tehničke dokumentacije. </w:t>
      </w:r>
    </w:p>
    <w:p w14:paraId="23D9CF17"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Od ukupno realiziranih rashoda 54,2% odnosi se na rashode vezane za prometno-upravljački i signalno-sigurnosni infrastrukturni podsustav, 35,10% za građevinski i elektroenergetski infrastrukturni podsustav te 10,7% na pripremu studijske, investicijske i tehničke dokumentacije. </w:t>
      </w:r>
    </w:p>
    <w:p w14:paraId="75EA663E"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Projekti iz ove aktivnosti u 2024. godini financirani su 51,5% iz sredstava EU fondova (OPKK, PKK i CEF) i 48,5% iz sredstava Državnog proračuna. </w:t>
      </w:r>
    </w:p>
    <w:p w14:paraId="3C613DE7"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U odnosu na prethodnu godinu realizirano je više za 19,4%, a ostvarenje plana je na nivou 96,6%. </w:t>
      </w:r>
    </w:p>
    <w:p w14:paraId="7990979D"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Ostvarena vrijednost pokazatelja Broj ugrađenih mjernih stanica je manja za 3 ugrađene stanice u odnosu na ciljanu vrijednost. Do odstupanja u izvršenju pokazatelja došlo je zbog dugotrajne procedure pripreme projektne dokumentacije od strane projektanata, što je utjecalo na pomicanje planiranog roka početka radova ugradnje mjernih stanica. </w:t>
      </w:r>
    </w:p>
    <w:p w14:paraId="3B1553ED"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Završetak radova na preostale 3 mjerne stanice planiran je za 2025. godinu. </w:t>
      </w:r>
    </w:p>
    <w:p w14:paraId="3C418889"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Ciljana vrijednost pokazatelja Broja osiguranih i moderniziranih željezničko – cestovnih prijelaza za 2024. godinu i ostvarenje, većim dijelom vezano je uz </w:t>
      </w:r>
      <w:r w:rsidRPr="000C640A">
        <w:rPr>
          <w:rFonts w:ascii="Aptos Light" w:hAnsi="Aptos Light" w:cs="Times New Roman"/>
          <w:i/>
          <w:sz w:val="20"/>
          <w:szCs w:val="20"/>
        </w:rPr>
        <w:t>Projekt osiguranja i modernizacije željezničko – cestovnih prijelaza</w:t>
      </w:r>
      <w:r w:rsidRPr="000C640A">
        <w:rPr>
          <w:rFonts w:ascii="Aptos Light" w:hAnsi="Aptos Light" w:cs="Times New Roman"/>
          <w:sz w:val="20"/>
          <w:szCs w:val="20"/>
        </w:rPr>
        <w:t xml:space="preserve">, financiran iz Europskih strukturnih i investicijskih fondova u financijskom razdoblju 2014. – 2020. Projekt je, zbog kašnjenja u dinamici izvođenja radova i djelomičnog izvršenja rezultata, </w:t>
      </w:r>
      <w:proofErr w:type="spellStart"/>
      <w:r w:rsidRPr="000C640A">
        <w:rPr>
          <w:rFonts w:ascii="Aptos Light" w:hAnsi="Aptos Light" w:cs="Times New Roman"/>
          <w:sz w:val="20"/>
          <w:szCs w:val="20"/>
        </w:rPr>
        <w:t>faziran</w:t>
      </w:r>
      <w:proofErr w:type="spellEnd"/>
      <w:r w:rsidRPr="000C640A">
        <w:rPr>
          <w:rFonts w:ascii="Aptos Light" w:hAnsi="Aptos Light" w:cs="Times New Roman"/>
          <w:sz w:val="20"/>
          <w:szCs w:val="20"/>
        </w:rPr>
        <w:t xml:space="preserve"> u novo programsko razdoblje Konkurentnost i Kohezija 2021. – 2027, te se u narednom razdoblju očekuje ispunjenje pokazatelja. </w:t>
      </w:r>
    </w:p>
    <w:p w14:paraId="391FB6A7"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Nastavak osiguranja i modernizacije željezničko-cestovnih prijelaza planira se i u idućem razdoblju. </w:t>
      </w:r>
    </w:p>
    <w:p w14:paraId="10AEF811" w14:textId="77777777" w:rsidR="00982A5B" w:rsidRPr="000C640A" w:rsidRDefault="00320FE1" w:rsidP="00E34A5A">
      <w:pPr>
        <w:spacing w:after="120" w:line="240" w:lineRule="auto"/>
        <w:rPr>
          <w:sz w:val="20"/>
          <w:szCs w:val="20"/>
        </w:rPr>
      </w:pPr>
      <w:r w:rsidRPr="000C640A">
        <w:rPr>
          <w:rFonts w:ascii="Aptos Light" w:hAnsi="Aptos Light" w:cs="Times New Roman"/>
          <w:b/>
          <w:sz w:val="20"/>
          <w:szCs w:val="20"/>
        </w:rPr>
        <w:br/>
      </w:r>
      <w:r w:rsidRPr="000C640A">
        <w:rPr>
          <w:rFonts w:cs="Times New Roman"/>
          <w:b/>
          <w:sz w:val="20"/>
          <w:szCs w:val="20"/>
        </w:rPr>
        <w:t>Pokazatelji rezultata</w:t>
      </w:r>
    </w:p>
    <w:tbl>
      <w:tblPr>
        <w:tblW w:w="4850" w:type="pct"/>
        <w:tblInd w:w="1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Look w:val="04A0" w:firstRow="1" w:lastRow="0" w:firstColumn="1" w:lastColumn="0" w:noHBand="0" w:noVBand="1"/>
      </w:tblPr>
      <w:tblGrid>
        <w:gridCol w:w="2038"/>
        <w:gridCol w:w="1180"/>
        <w:gridCol w:w="1180"/>
        <w:gridCol w:w="1180"/>
        <w:gridCol w:w="1180"/>
        <w:gridCol w:w="1180"/>
        <w:gridCol w:w="1180"/>
      </w:tblGrid>
      <w:tr w:rsidR="00982A5B" w:rsidRPr="000C640A" w14:paraId="115D3FA3" w14:textId="77777777" w:rsidTr="004E64F3">
        <w:tc>
          <w:tcPr>
            <w:tcW w:w="950" w:type="pct"/>
            <w:shd w:val="clear" w:color="auto" w:fill="F2F2F2" w:themeFill="background1" w:themeFillShade="F2"/>
            <w:vAlign w:val="center"/>
          </w:tcPr>
          <w:p w14:paraId="236F5E06" w14:textId="77777777" w:rsidR="00982A5B" w:rsidRPr="000C640A" w:rsidRDefault="00320FE1" w:rsidP="004E64F3">
            <w:pPr>
              <w:spacing w:after="0" w:line="240" w:lineRule="auto"/>
              <w:jc w:val="center"/>
              <w:rPr>
                <w:rFonts w:ascii="Aptos" w:hAnsi="Aptos"/>
                <w:sz w:val="16"/>
                <w:szCs w:val="16"/>
              </w:rPr>
            </w:pPr>
            <w:r w:rsidRPr="000C640A">
              <w:rPr>
                <w:rFonts w:ascii="Aptos" w:hAnsi="Aptos" w:cs="Times New Roman"/>
                <w:b/>
                <w:sz w:val="16"/>
                <w:szCs w:val="16"/>
              </w:rPr>
              <w:t>Pokazatelj rezultata</w:t>
            </w:r>
          </w:p>
        </w:tc>
        <w:tc>
          <w:tcPr>
            <w:tcW w:w="550" w:type="pct"/>
            <w:shd w:val="clear" w:color="auto" w:fill="F2F2F2" w:themeFill="background1" w:themeFillShade="F2"/>
            <w:vAlign w:val="center"/>
          </w:tcPr>
          <w:p w14:paraId="0276C85A" w14:textId="77777777" w:rsidR="00982A5B" w:rsidRPr="000C640A" w:rsidRDefault="00320FE1" w:rsidP="004E64F3">
            <w:pPr>
              <w:spacing w:after="0" w:line="240" w:lineRule="auto"/>
              <w:jc w:val="center"/>
              <w:rPr>
                <w:rFonts w:ascii="Aptos" w:hAnsi="Aptos"/>
                <w:sz w:val="16"/>
                <w:szCs w:val="16"/>
              </w:rPr>
            </w:pPr>
            <w:r w:rsidRPr="000C640A">
              <w:rPr>
                <w:rFonts w:ascii="Aptos" w:hAnsi="Aptos" w:cs="Times New Roman"/>
                <w:b/>
                <w:sz w:val="16"/>
                <w:szCs w:val="16"/>
              </w:rPr>
              <w:t>Definicija</w:t>
            </w:r>
          </w:p>
        </w:tc>
        <w:tc>
          <w:tcPr>
            <w:tcW w:w="550" w:type="pct"/>
            <w:shd w:val="clear" w:color="auto" w:fill="F2F2F2" w:themeFill="background1" w:themeFillShade="F2"/>
            <w:vAlign w:val="center"/>
          </w:tcPr>
          <w:p w14:paraId="21F0D2B4" w14:textId="77777777" w:rsidR="00982A5B" w:rsidRPr="000C640A" w:rsidRDefault="00320FE1" w:rsidP="004E64F3">
            <w:pPr>
              <w:spacing w:after="0" w:line="240" w:lineRule="auto"/>
              <w:jc w:val="center"/>
              <w:rPr>
                <w:rFonts w:ascii="Aptos" w:hAnsi="Aptos"/>
                <w:sz w:val="16"/>
                <w:szCs w:val="16"/>
              </w:rPr>
            </w:pPr>
            <w:r w:rsidRPr="000C640A">
              <w:rPr>
                <w:rFonts w:ascii="Aptos" w:hAnsi="Aptos" w:cs="Times New Roman"/>
                <w:b/>
                <w:sz w:val="16"/>
                <w:szCs w:val="16"/>
              </w:rPr>
              <w:t>Jedinica</w:t>
            </w:r>
          </w:p>
        </w:tc>
        <w:tc>
          <w:tcPr>
            <w:tcW w:w="550" w:type="pct"/>
            <w:shd w:val="clear" w:color="auto" w:fill="F2F2F2" w:themeFill="background1" w:themeFillShade="F2"/>
            <w:vAlign w:val="center"/>
          </w:tcPr>
          <w:p w14:paraId="2ED00B1A" w14:textId="77777777" w:rsidR="00982A5B" w:rsidRPr="000C640A" w:rsidRDefault="00320FE1" w:rsidP="004E64F3">
            <w:pPr>
              <w:spacing w:after="0" w:line="240" w:lineRule="auto"/>
              <w:jc w:val="center"/>
              <w:rPr>
                <w:rFonts w:ascii="Aptos" w:hAnsi="Aptos"/>
                <w:sz w:val="16"/>
                <w:szCs w:val="16"/>
              </w:rPr>
            </w:pPr>
            <w:r w:rsidRPr="000C640A">
              <w:rPr>
                <w:rFonts w:ascii="Aptos" w:hAnsi="Aptos" w:cs="Times New Roman"/>
                <w:b/>
                <w:sz w:val="16"/>
                <w:szCs w:val="16"/>
              </w:rPr>
              <w:t>Polazna vrijednost</w:t>
            </w:r>
          </w:p>
        </w:tc>
        <w:tc>
          <w:tcPr>
            <w:tcW w:w="550" w:type="pct"/>
            <w:shd w:val="clear" w:color="auto" w:fill="F2F2F2" w:themeFill="background1" w:themeFillShade="F2"/>
            <w:vAlign w:val="center"/>
          </w:tcPr>
          <w:p w14:paraId="7E46A867" w14:textId="77777777" w:rsidR="00982A5B" w:rsidRPr="000C640A" w:rsidRDefault="00320FE1" w:rsidP="004E64F3">
            <w:pPr>
              <w:spacing w:after="0" w:line="240" w:lineRule="auto"/>
              <w:jc w:val="center"/>
              <w:rPr>
                <w:rFonts w:ascii="Aptos" w:hAnsi="Aptos"/>
                <w:sz w:val="16"/>
                <w:szCs w:val="16"/>
              </w:rPr>
            </w:pPr>
            <w:r w:rsidRPr="000C640A">
              <w:rPr>
                <w:rFonts w:ascii="Aptos" w:hAnsi="Aptos" w:cs="Times New Roman"/>
                <w:b/>
                <w:sz w:val="16"/>
                <w:szCs w:val="16"/>
              </w:rPr>
              <w:t>Izvor podataka</w:t>
            </w:r>
          </w:p>
        </w:tc>
        <w:tc>
          <w:tcPr>
            <w:tcW w:w="550" w:type="pct"/>
            <w:shd w:val="clear" w:color="auto" w:fill="F2F2F2" w:themeFill="background1" w:themeFillShade="F2"/>
            <w:vAlign w:val="center"/>
          </w:tcPr>
          <w:p w14:paraId="77B76DF4" w14:textId="77777777" w:rsidR="00982A5B" w:rsidRPr="000C640A" w:rsidRDefault="00320FE1" w:rsidP="004E64F3">
            <w:pPr>
              <w:spacing w:after="0" w:line="240" w:lineRule="auto"/>
              <w:jc w:val="center"/>
              <w:rPr>
                <w:rFonts w:ascii="Aptos" w:hAnsi="Aptos"/>
                <w:sz w:val="16"/>
                <w:szCs w:val="16"/>
              </w:rPr>
            </w:pPr>
            <w:r w:rsidRPr="000C640A">
              <w:rPr>
                <w:rFonts w:ascii="Aptos" w:hAnsi="Aptos" w:cs="Times New Roman"/>
                <w:b/>
                <w:sz w:val="16"/>
                <w:szCs w:val="16"/>
              </w:rPr>
              <w:t>Ciljana vrijednost (2024.)</w:t>
            </w:r>
          </w:p>
        </w:tc>
        <w:tc>
          <w:tcPr>
            <w:tcW w:w="550" w:type="pct"/>
            <w:shd w:val="clear" w:color="auto" w:fill="F2F2F2" w:themeFill="background1" w:themeFillShade="F2"/>
            <w:vAlign w:val="center"/>
          </w:tcPr>
          <w:p w14:paraId="53021144" w14:textId="77777777" w:rsidR="00982A5B" w:rsidRPr="000C640A" w:rsidRDefault="00320FE1" w:rsidP="004E64F3">
            <w:pPr>
              <w:spacing w:after="0" w:line="240" w:lineRule="auto"/>
              <w:jc w:val="center"/>
              <w:rPr>
                <w:rFonts w:ascii="Aptos" w:hAnsi="Aptos"/>
                <w:sz w:val="16"/>
                <w:szCs w:val="16"/>
              </w:rPr>
            </w:pPr>
            <w:r w:rsidRPr="000C640A">
              <w:rPr>
                <w:rFonts w:ascii="Aptos" w:hAnsi="Aptos" w:cs="Times New Roman"/>
                <w:b/>
                <w:sz w:val="16"/>
                <w:szCs w:val="16"/>
              </w:rPr>
              <w:t>Ostvarena vrijednost (2024.)</w:t>
            </w:r>
          </w:p>
        </w:tc>
      </w:tr>
      <w:tr w:rsidR="00982A5B" w:rsidRPr="000C640A" w14:paraId="6C0ECCE0" w14:textId="77777777" w:rsidTr="004E64F3">
        <w:tc>
          <w:tcPr>
            <w:tcW w:w="950" w:type="pct"/>
            <w:vAlign w:val="center"/>
          </w:tcPr>
          <w:p w14:paraId="415F1333" w14:textId="77777777" w:rsidR="00982A5B" w:rsidRPr="000C640A" w:rsidRDefault="00320FE1" w:rsidP="0072312D">
            <w:pPr>
              <w:spacing w:after="0" w:line="240" w:lineRule="auto"/>
              <w:jc w:val="center"/>
              <w:rPr>
                <w:rFonts w:ascii="Aptos Light" w:hAnsi="Aptos Light"/>
                <w:sz w:val="16"/>
                <w:szCs w:val="16"/>
              </w:rPr>
            </w:pPr>
            <w:r w:rsidRPr="000C640A">
              <w:rPr>
                <w:rFonts w:ascii="Aptos Light" w:hAnsi="Aptos Light" w:cs="Times New Roman"/>
                <w:sz w:val="16"/>
                <w:szCs w:val="16"/>
              </w:rPr>
              <w:t>Broj  osiguranih i moderniziranih željezničko-cestovnih prijelaza</w:t>
            </w:r>
          </w:p>
        </w:tc>
        <w:tc>
          <w:tcPr>
            <w:tcW w:w="550" w:type="pct"/>
            <w:vAlign w:val="center"/>
          </w:tcPr>
          <w:p w14:paraId="77707433" w14:textId="77777777" w:rsidR="00982A5B" w:rsidRPr="000C640A" w:rsidRDefault="00320FE1" w:rsidP="0072312D">
            <w:pPr>
              <w:spacing w:after="0" w:line="240" w:lineRule="auto"/>
              <w:jc w:val="center"/>
              <w:rPr>
                <w:rFonts w:ascii="Aptos Light" w:hAnsi="Aptos Light"/>
                <w:sz w:val="16"/>
                <w:szCs w:val="16"/>
              </w:rPr>
            </w:pPr>
            <w:r w:rsidRPr="000C640A">
              <w:rPr>
                <w:rFonts w:ascii="Aptos Light" w:hAnsi="Aptos Light" w:cs="Times New Roman"/>
                <w:sz w:val="16"/>
                <w:szCs w:val="16"/>
              </w:rPr>
              <w:t>Osigurani i modernizirani željezničko-cestovni prijelazi automatskim elektroničkim signalno-sigurnosnim uređajima na prugama za međunarodni, regionalni i lokalni promet</w:t>
            </w:r>
          </w:p>
        </w:tc>
        <w:tc>
          <w:tcPr>
            <w:tcW w:w="550" w:type="pct"/>
            <w:vAlign w:val="center"/>
          </w:tcPr>
          <w:p w14:paraId="3026BF37" w14:textId="77777777" w:rsidR="00982A5B" w:rsidRPr="000C640A" w:rsidRDefault="00320FE1" w:rsidP="0072312D">
            <w:pPr>
              <w:spacing w:after="0" w:line="240" w:lineRule="auto"/>
              <w:jc w:val="center"/>
              <w:rPr>
                <w:rFonts w:ascii="Aptos Light" w:hAnsi="Aptos Light"/>
                <w:sz w:val="16"/>
                <w:szCs w:val="16"/>
              </w:rPr>
            </w:pPr>
            <w:r w:rsidRPr="000C640A">
              <w:rPr>
                <w:rFonts w:ascii="Aptos Light" w:hAnsi="Aptos Light" w:cs="Times New Roman"/>
                <w:sz w:val="16"/>
                <w:szCs w:val="16"/>
              </w:rPr>
              <w:t>broj</w:t>
            </w:r>
          </w:p>
        </w:tc>
        <w:tc>
          <w:tcPr>
            <w:tcW w:w="550" w:type="pct"/>
            <w:vAlign w:val="center"/>
          </w:tcPr>
          <w:p w14:paraId="59827007" w14:textId="77777777" w:rsidR="00982A5B" w:rsidRPr="000C640A" w:rsidRDefault="00320FE1" w:rsidP="0072312D">
            <w:pPr>
              <w:spacing w:after="0" w:line="240" w:lineRule="auto"/>
              <w:jc w:val="right"/>
              <w:rPr>
                <w:rFonts w:ascii="Aptos Light" w:hAnsi="Aptos Light"/>
                <w:sz w:val="16"/>
                <w:szCs w:val="16"/>
              </w:rPr>
            </w:pPr>
            <w:r w:rsidRPr="000C640A">
              <w:rPr>
                <w:rFonts w:ascii="Aptos Light" w:hAnsi="Aptos Light" w:cs="Times New Roman"/>
                <w:sz w:val="16"/>
                <w:szCs w:val="16"/>
              </w:rPr>
              <w:t>33,0</w:t>
            </w:r>
          </w:p>
        </w:tc>
        <w:tc>
          <w:tcPr>
            <w:tcW w:w="550" w:type="pct"/>
            <w:vAlign w:val="center"/>
          </w:tcPr>
          <w:p w14:paraId="7C10AE95" w14:textId="77777777" w:rsidR="00982A5B" w:rsidRPr="000C640A" w:rsidRDefault="00320FE1" w:rsidP="0072312D">
            <w:pPr>
              <w:spacing w:after="0" w:line="240" w:lineRule="auto"/>
              <w:jc w:val="center"/>
              <w:rPr>
                <w:rFonts w:ascii="Aptos Light" w:hAnsi="Aptos Light"/>
                <w:sz w:val="16"/>
                <w:szCs w:val="16"/>
              </w:rPr>
            </w:pPr>
            <w:r w:rsidRPr="000C640A">
              <w:rPr>
                <w:rFonts w:ascii="Aptos Light" w:hAnsi="Aptos Light" w:cs="Times New Roman"/>
                <w:sz w:val="16"/>
                <w:szCs w:val="16"/>
              </w:rPr>
              <w:t>HŽI</w:t>
            </w:r>
          </w:p>
        </w:tc>
        <w:tc>
          <w:tcPr>
            <w:tcW w:w="550" w:type="pct"/>
            <w:vAlign w:val="center"/>
          </w:tcPr>
          <w:p w14:paraId="27067581" w14:textId="77777777" w:rsidR="00982A5B" w:rsidRPr="000C640A" w:rsidRDefault="00320FE1" w:rsidP="0072312D">
            <w:pPr>
              <w:spacing w:after="0" w:line="240" w:lineRule="auto"/>
              <w:jc w:val="right"/>
              <w:rPr>
                <w:rFonts w:ascii="Aptos Light" w:hAnsi="Aptos Light"/>
                <w:sz w:val="16"/>
                <w:szCs w:val="16"/>
              </w:rPr>
            </w:pPr>
            <w:r w:rsidRPr="000C640A">
              <w:rPr>
                <w:rFonts w:ascii="Aptos Light" w:hAnsi="Aptos Light" w:cs="Times New Roman"/>
                <w:sz w:val="16"/>
                <w:szCs w:val="16"/>
              </w:rPr>
              <w:t>95,0</w:t>
            </w:r>
          </w:p>
        </w:tc>
        <w:tc>
          <w:tcPr>
            <w:tcW w:w="550" w:type="pct"/>
            <w:vAlign w:val="center"/>
          </w:tcPr>
          <w:p w14:paraId="3DD69494" w14:textId="77777777" w:rsidR="00982A5B" w:rsidRPr="000C640A" w:rsidRDefault="00320FE1" w:rsidP="0072312D">
            <w:pPr>
              <w:spacing w:after="0" w:line="240" w:lineRule="auto"/>
              <w:jc w:val="right"/>
              <w:rPr>
                <w:rFonts w:ascii="Aptos Light" w:hAnsi="Aptos Light"/>
                <w:sz w:val="16"/>
                <w:szCs w:val="16"/>
              </w:rPr>
            </w:pPr>
            <w:r w:rsidRPr="000C640A">
              <w:rPr>
                <w:rFonts w:ascii="Aptos Light" w:hAnsi="Aptos Light" w:cs="Times New Roman"/>
                <w:sz w:val="16"/>
                <w:szCs w:val="16"/>
              </w:rPr>
              <w:t>53,0</w:t>
            </w:r>
          </w:p>
        </w:tc>
      </w:tr>
      <w:tr w:rsidR="00982A5B" w:rsidRPr="000C640A" w14:paraId="06469BA0" w14:textId="77777777" w:rsidTr="004E64F3">
        <w:tc>
          <w:tcPr>
            <w:tcW w:w="950" w:type="pct"/>
            <w:vAlign w:val="center"/>
          </w:tcPr>
          <w:p w14:paraId="0ED6A8C9" w14:textId="77777777" w:rsidR="00982A5B" w:rsidRPr="000C640A" w:rsidRDefault="00320FE1" w:rsidP="0072312D">
            <w:pPr>
              <w:spacing w:after="0" w:line="240" w:lineRule="auto"/>
              <w:jc w:val="center"/>
              <w:rPr>
                <w:rFonts w:ascii="Aptos Light" w:hAnsi="Aptos Light"/>
                <w:sz w:val="16"/>
                <w:szCs w:val="16"/>
              </w:rPr>
            </w:pPr>
            <w:r w:rsidRPr="000C640A">
              <w:rPr>
                <w:rFonts w:ascii="Aptos Light" w:hAnsi="Aptos Light" w:cs="Times New Roman"/>
                <w:sz w:val="16"/>
                <w:szCs w:val="16"/>
              </w:rPr>
              <w:t>Broj ugrađenih  mjernih stanica</w:t>
            </w:r>
          </w:p>
        </w:tc>
        <w:tc>
          <w:tcPr>
            <w:tcW w:w="550" w:type="pct"/>
            <w:vAlign w:val="center"/>
          </w:tcPr>
          <w:p w14:paraId="5C15E0CA" w14:textId="77777777" w:rsidR="00982A5B" w:rsidRPr="000C640A" w:rsidRDefault="00320FE1" w:rsidP="0072312D">
            <w:pPr>
              <w:spacing w:after="0" w:line="240" w:lineRule="auto"/>
              <w:jc w:val="center"/>
              <w:rPr>
                <w:rFonts w:ascii="Aptos Light" w:hAnsi="Aptos Light"/>
                <w:sz w:val="16"/>
                <w:szCs w:val="16"/>
              </w:rPr>
            </w:pPr>
            <w:r w:rsidRPr="000C640A">
              <w:rPr>
                <w:rFonts w:ascii="Aptos Light" w:hAnsi="Aptos Light" w:cs="Times New Roman"/>
                <w:sz w:val="16"/>
                <w:szCs w:val="16"/>
              </w:rPr>
              <w:t>Izvedeni radovi s brojem lokacija sa ugrađenim mjernim stanicama</w:t>
            </w:r>
          </w:p>
        </w:tc>
        <w:tc>
          <w:tcPr>
            <w:tcW w:w="550" w:type="pct"/>
            <w:vAlign w:val="center"/>
          </w:tcPr>
          <w:p w14:paraId="4E5D80F2" w14:textId="77777777" w:rsidR="00982A5B" w:rsidRPr="000C640A" w:rsidRDefault="00320FE1" w:rsidP="0072312D">
            <w:pPr>
              <w:spacing w:after="0" w:line="240" w:lineRule="auto"/>
              <w:jc w:val="center"/>
              <w:rPr>
                <w:rFonts w:ascii="Aptos Light" w:hAnsi="Aptos Light"/>
                <w:sz w:val="16"/>
                <w:szCs w:val="16"/>
              </w:rPr>
            </w:pPr>
            <w:r w:rsidRPr="000C640A">
              <w:rPr>
                <w:rFonts w:ascii="Aptos Light" w:hAnsi="Aptos Light" w:cs="Times New Roman"/>
                <w:sz w:val="16"/>
                <w:szCs w:val="16"/>
              </w:rPr>
              <w:t>broj</w:t>
            </w:r>
          </w:p>
        </w:tc>
        <w:tc>
          <w:tcPr>
            <w:tcW w:w="550" w:type="pct"/>
            <w:vAlign w:val="center"/>
          </w:tcPr>
          <w:p w14:paraId="74289C67" w14:textId="77777777" w:rsidR="00982A5B" w:rsidRPr="000C640A" w:rsidRDefault="00320FE1" w:rsidP="0072312D">
            <w:pPr>
              <w:spacing w:after="0" w:line="240" w:lineRule="auto"/>
              <w:jc w:val="right"/>
              <w:rPr>
                <w:rFonts w:ascii="Aptos Light" w:hAnsi="Aptos Light"/>
                <w:sz w:val="16"/>
                <w:szCs w:val="16"/>
              </w:rPr>
            </w:pPr>
            <w:r w:rsidRPr="000C640A">
              <w:rPr>
                <w:rFonts w:ascii="Aptos Light" w:hAnsi="Aptos Light" w:cs="Times New Roman"/>
                <w:sz w:val="16"/>
                <w:szCs w:val="16"/>
              </w:rPr>
              <w:t>0,0</w:t>
            </w:r>
          </w:p>
        </w:tc>
        <w:tc>
          <w:tcPr>
            <w:tcW w:w="550" w:type="pct"/>
            <w:vAlign w:val="center"/>
          </w:tcPr>
          <w:p w14:paraId="5505091D" w14:textId="77777777" w:rsidR="00982A5B" w:rsidRPr="000C640A" w:rsidRDefault="00320FE1" w:rsidP="0072312D">
            <w:pPr>
              <w:spacing w:after="0" w:line="240" w:lineRule="auto"/>
              <w:jc w:val="center"/>
              <w:rPr>
                <w:rFonts w:ascii="Aptos Light" w:hAnsi="Aptos Light"/>
                <w:sz w:val="16"/>
                <w:szCs w:val="16"/>
              </w:rPr>
            </w:pPr>
            <w:r w:rsidRPr="000C640A">
              <w:rPr>
                <w:rFonts w:ascii="Aptos Light" w:hAnsi="Aptos Light" w:cs="Times New Roman"/>
                <w:sz w:val="16"/>
                <w:szCs w:val="16"/>
              </w:rPr>
              <w:t>HŽI</w:t>
            </w:r>
          </w:p>
        </w:tc>
        <w:tc>
          <w:tcPr>
            <w:tcW w:w="550" w:type="pct"/>
            <w:vAlign w:val="center"/>
          </w:tcPr>
          <w:p w14:paraId="3D3B7461" w14:textId="77777777" w:rsidR="00982A5B" w:rsidRPr="000C640A" w:rsidRDefault="00320FE1" w:rsidP="0072312D">
            <w:pPr>
              <w:spacing w:after="0" w:line="240" w:lineRule="auto"/>
              <w:jc w:val="right"/>
              <w:rPr>
                <w:rFonts w:ascii="Aptos Light" w:hAnsi="Aptos Light"/>
                <w:sz w:val="16"/>
                <w:szCs w:val="16"/>
              </w:rPr>
            </w:pPr>
            <w:r w:rsidRPr="000C640A">
              <w:rPr>
                <w:rFonts w:ascii="Aptos Light" w:hAnsi="Aptos Light" w:cs="Times New Roman"/>
                <w:sz w:val="16"/>
                <w:szCs w:val="16"/>
              </w:rPr>
              <w:t>9,0</w:t>
            </w:r>
          </w:p>
        </w:tc>
        <w:tc>
          <w:tcPr>
            <w:tcW w:w="550" w:type="pct"/>
            <w:vAlign w:val="center"/>
          </w:tcPr>
          <w:p w14:paraId="2CEC74B9" w14:textId="77777777" w:rsidR="00982A5B" w:rsidRPr="000C640A" w:rsidRDefault="00320FE1" w:rsidP="0072312D">
            <w:pPr>
              <w:spacing w:after="0" w:line="240" w:lineRule="auto"/>
              <w:jc w:val="right"/>
              <w:rPr>
                <w:rFonts w:ascii="Aptos Light" w:hAnsi="Aptos Light"/>
                <w:sz w:val="16"/>
                <w:szCs w:val="16"/>
              </w:rPr>
            </w:pPr>
            <w:r w:rsidRPr="000C640A">
              <w:rPr>
                <w:rFonts w:ascii="Aptos Light" w:hAnsi="Aptos Light" w:cs="Times New Roman"/>
                <w:sz w:val="16"/>
                <w:szCs w:val="16"/>
              </w:rPr>
              <w:t>6,0</w:t>
            </w:r>
          </w:p>
        </w:tc>
      </w:tr>
    </w:tbl>
    <w:p w14:paraId="7F93BEF6" w14:textId="77777777" w:rsidR="000C640A" w:rsidRPr="000C640A" w:rsidRDefault="000C640A" w:rsidP="00E34A5A">
      <w:pPr>
        <w:spacing w:after="120" w:line="240" w:lineRule="auto"/>
        <w:rPr>
          <w:rFonts w:cs="Times New Roman"/>
          <w:b/>
          <w:sz w:val="20"/>
          <w:szCs w:val="20"/>
        </w:rPr>
      </w:pPr>
    </w:p>
    <w:p w14:paraId="63DB43C8" w14:textId="77777777" w:rsidR="000C640A" w:rsidRDefault="000C640A" w:rsidP="00E34A5A">
      <w:pPr>
        <w:spacing w:after="120" w:line="240" w:lineRule="auto"/>
        <w:rPr>
          <w:rFonts w:cs="Times New Roman"/>
          <w:b/>
          <w:sz w:val="20"/>
          <w:szCs w:val="20"/>
        </w:rPr>
      </w:pPr>
    </w:p>
    <w:p w14:paraId="5457848F" w14:textId="77777777" w:rsidR="004B0865" w:rsidRDefault="004B0865" w:rsidP="00E34A5A">
      <w:pPr>
        <w:spacing w:after="120" w:line="240" w:lineRule="auto"/>
        <w:rPr>
          <w:rFonts w:cs="Times New Roman"/>
          <w:b/>
          <w:sz w:val="20"/>
          <w:szCs w:val="20"/>
        </w:rPr>
      </w:pPr>
    </w:p>
    <w:p w14:paraId="5CCC97A4" w14:textId="77777777" w:rsidR="004B0865" w:rsidRPr="000C640A" w:rsidRDefault="004B0865" w:rsidP="00E34A5A">
      <w:pPr>
        <w:spacing w:after="120" w:line="240" w:lineRule="auto"/>
        <w:rPr>
          <w:rFonts w:cs="Times New Roman"/>
          <w:b/>
          <w:sz w:val="20"/>
          <w:szCs w:val="20"/>
        </w:rPr>
      </w:pPr>
    </w:p>
    <w:p w14:paraId="1DC6BD51" w14:textId="5794B940" w:rsidR="00982A5B" w:rsidRPr="000C640A" w:rsidRDefault="00320FE1" w:rsidP="00E34A5A">
      <w:pPr>
        <w:spacing w:after="120" w:line="240" w:lineRule="auto"/>
        <w:rPr>
          <w:sz w:val="20"/>
          <w:szCs w:val="20"/>
        </w:rPr>
      </w:pPr>
      <w:r w:rsidRPr="000C640A">
        <w:rPr>
          <w:rFonts w:cs="Times New Roman"/>
          <w:b/>
          <w:sz w:val="20"/>
          <w:szCs w:val="20"/>
        </w:rPr>
        <w:lastRenderedPageBreak/>
        <w:t>K110009 IZGRADNJA NOVIH PRUGA I KOLOSIJEKA</w:t>
      </w:r>
    </w:p>
    <w:tbl>
      <w:tblPr>
        <w:tblW w:w="4850" w:type="pct"/>
        <w:tblInd w:w="1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Look w:val="04A0" w:firstRow="1" w:lastRow="0" w:firstColumn="1" w:lastColumn="0" w:noHBand="0" w:noVBand="1"/>
      </w:tblPr>
      <w:tblGrid>
        <w:gridCol w:w="2553"/>
        <w:gridCol w:w="1459"/>
        <w:gridCol w:w="1459"/>
        <w:gridCol w:w="1459"/>
        <w:gridCol w:w="1258"/>
        <w:gridCol w:w="930"/>
      </w:tblGrid>
      <w:tr w:rsidR="00982A5B" w:rsidRPr="000C640A" w14:paraId="503E36C6" w14:textId="77777777" w:rsidTr="004E64F3">
        <w:tc>
          <w:tcPr>
            <w:tcW w:w="980" w:type="pct"/>
            <w:shd w:val="clear" w:color="auto" w:fill="F2F2F2" w:themeFill="background1" w:themeFillShade="F2"/>
            <w:vAlign w:val="center"/>
          </w:tcPr>
          <w:p w14:paraId="6C59849F" w14:textId="77777777" w:rsidR="00982A5B" w:rsidRPr="000C640A" w:rsidRDefault="00982A5B" w:rsidP="0072312D">
            <w:pPr>
              <w:spacing w:after="0" w:line="240" w:lineRule="auto"/>
              <w:jc w:val="center"/>
              <w:rPr>
                <w:sz w:val="16"/>
                <w:szCs w:val="16"/>
              </w:rPr>
            </w:pPr>
          </w:p>
        </w:tc>
        <w:tc>
          <w:tcPr>
            <w:tcW w:w="690" w:type="pct"/>
            <w:shd w:val="clear" w:color="auto" w:fill="F2F2F2" w:themeFill="background1" w:themeFillShade="F2"/>
            <w:vAlign w:val="center"/>
          </w:tcPr>
          <w:p w14:paraId="4141AA71" w14:textId="77777777" w:rsidR="00982A5B" w:rsidRPr="000C640A" w:rsidRDefault="00320FE1" w:rsidP="0072312D">
            <w:pPr>
              <w:spacing w:after="0" w:line="240" w:lineRule="auto"/>
              <w:jc w:val="center"/>
              <w:rPr>
                <w:sz w:val="16"/>
                <w:szCs w:val="16"/>
              </w:rPr>
            </w:pPr>
            <w:r w:rsidRPr="000C640A">
              <w:rPr>
                <w:rFonts w:cs="Times New Roman"/>
                <w:b/>
                <w:sz w:val="16"/>
                <w:szCs w:val="16"/>
              </w:rPr>
              <w:t>Izvršenje 2023.</w:t>
            </w:r>
          </w:p>
        </w:tc>
        <w:tc>
          <w:tcPr>
            <w:tcW w:w="690" w:type="pct"/>
            <w:shd w:val="clear" w:color="auto" w:fill="F2F2F2" w:themeFill="background1" w:themeFillShade="F2"/>
            <w:vAlign w:val="center"/>
          </w:tcPr>
          <w:p w14:paraId="0F34936F" w14:textId="77777777" w:rsidR="00982A5B" w:rsidRPr="000C640A" w:rsidRDefault="00320FE1" w:rsidP="0072312D">
            <w:pPr>
              <w:spacing w:after="0" w:line="240" w:lineRule="auto"/>
              <w:jc w:val="center"/>
              <w:rPr>
                <w:sz w:val="16"/>
                <w:szCs w:val="16"/>
              </w:rPr>
            </w:pPr>
            <w:r w:rsidRPr="000C640A">
              <w:rPr>
                <w:rFonts w:cs="Times New Roman"/>
                <w:b/>
                <w:sz w:val="16"/>
                <w:szCs w:val="16"/>
              </w:rPr>
              <w:t>Rebalans 2024.</w:t>
            </w:r>
          </w:p>
        </w:tc>
        <w:tc>
          <w:tcPr>
            <w:tcW w:w="690" w:type="pct"/>
            <w:shd w:val="clear" w:color="auto" w:fill="F2F2F2" w:themeFill="background1" w:themeFillShade="F2"/>
            <w:vAlign w:val="center"/>
          </w:tcPr>
          <w:p w14:paraId="6F08CFC1" w14:textId="77777777" w:rsidR="00982A5B" w:rsidRPr="000C640A" w:rsidRDefault="00320FE1" w:rsidP="0072312D">
            <w:pPr>
              <w:spacing w:after="0" w:line="240" w:lineRule="auto"/>
              <w:jc w:val="center"/>
              <w:rPr>
                <w:sz w:val="16"/>
                <w:szCs w:val="16"/>
              </w:rPr>
            </w:pPr>
            <w:r w:rsidRPr="000C640A">
              <w:rPr>
                <w:rFonts w:cs="Times New Roman"/>
                <w:b/>
                <w:sz w:val="16"/>
                <w:szCs w:val="16"/>
              </w:rPr>
              <w:t>Izvršenje 2024.</w:t>
            </w:r>
          </w:p>
        </w:tc>
        <w:tc>
          <w:tcPr>
            <w:tcW w:w="690" w:type="pct"/>
            <w:shd w:val="clear" w:color="auto" w:fill="F2F2F2" w:themeFill="background1" w:themeFillShade="F2"/>
            <w:vAlign w:val="center"/>
          </w:tcPr>
          <w:p w14:paraId="4017156D" w14:textId="77777777" w:rsidR="00982A5B" w:rsidRPr="000C640A" w:rsidRDefault="00320FE1" w:rsidP="0072312D">
            <w:pPr>
              <w:spacing w:after="0" w:line="240" w:lineRule="auto"/>
              <w:jc w:val="center"/>
              <w:rPr>
                <w:sz w:val="16"/>
                <w:szCs w:val="16"/>
              </w:rPr>
            </w:pPr>
            <w:r w:rsidRPr="000C640A">
              <w:rPr>
                <w:rFonts w:cs="Times New Roman"/>
                <w:b/>
                <w:sz w:val="16"/>
                <w:szCs w:val="16"/>
              </w:rPr>
              <w:t>Indeks</w:t>
            </w:r>
          </w:p>
        </w:tc>
        <w:tc>
          <w:tcPr>
            <w:tcW w:w="690" w:type="pct"/>
            <w:shd w:val="clear" w:color="auto" w:fill="F2F2F2" w:themeFill="background1" w:themeFillShade="F2"/>
            <w:vAlign w:val="center"/>
          </w:tcPr>
          <w:p w14:paraId="509DC93E" w14:textId="77777777" w:rsidR="00982A5B" w:rsidRPr="000C640A" w:rsidRDefault="00320FE1" w:rsidP="0072312D">
            <w:pPr>
              <w:spacing w:after="0" w:line="240" w:lineRule="auto"/>
              <w:jc w:val="center"/>
              <w:rPr>
                <w:sz w:val="16"/>
                <w:szCs w:val="16"/>
              </w:rPr>
            </w:pPr>
            <w:r w:rsidRPr="000C640A">
              <w:rPr>
                <w:rFonts w:cs="Times New Roman"/>
                <w:b/>
                <w:sz w:val="16"/>
                <w:szCs w:val="16"/>
              </w:rPr>
              <w:t>Indeks</w:t>
            </w:r>
          </w:p>
        </w:tc>
      </w:tr>
      <w:tr w:rsidR="00982A5B" w:rsidRPr="000C640A" w14:paraId="2D432E46" w14:textId="77777777" w:rsidTr="004E64F3">
        <w:tc>
          <w:tcPr>
            <w:tcW w:w="1400" w:type="pct"/>
            <w:shd w:val="clear" w:color="auto" w:fill="F2F2F2" w:themeFill="background1" w:themeFillShade="F2"/>
            <w:vAlign w:val="center"/>
          </w:tcPr>
          <w:p w14:paraId="7DC82F4E" w14:textId="77777777" w:rsidR="00982A5B" w:rsidRPr="000C640A" w:rsidRDefault="00320FE1" w:rsidP="0072312D">
            <w:pPr>
              <w:spacing w:after="0" w:line="240" w:lineRule="auto"/>
              <w:jc w:val="center"/>
              <w:rPr>
                <w:rFonts w:ascii="Aptos Light" w:hAnsi="Aptos Light"/>
                <w:sz w:val="16"/>
                <w:szCs w:val="16"/>
              </w:rPr>
            </w:pPr>
            <w:r w:rsidRPr="000C640A">
              <w:rPr>
                <w:rFonts w:ascii="Aptos Light" w:hAnsi="Aptos Light" w:cs="Times New Roman"/>
                <w:sz w:val="16"/>
                <w:szCs w:val="16"/>
              </w:rPr>
              <w:t>1</w:t>
            </w:r>
          </w:p>
        </w:tc>
        <w:tc>
          <w:tcPr>
            <w:tcW w:w="800" w:type="pct"/>
            <w:shd w:val="clear" w:color="auto" w:fill="F2F2F2" w:themeFill="background1" w:themeFillShade="F2"/>
            <w:vAlign w:val="center"/>
          </w:tcPr>
          <w:p w14:paraId="03CBBA53" w14:textId="77777777" w:rsidR="00982A5B" w:rsidRPr="000C640A" w:rsidRDefault="00320FE1" w:rsidP="0072312D">
            <w:pPr>
              <w:spacing w:after="0" w:line="240" w:lineRule="auto"/>
              <w:jc w:val="center"/>
              <w:rPr>
                <w:rFonts w:ascii="Aptos Light" w:hAnsi="Aptos Light"/>
                <w:sz w:val="16"/>
                <w:szCs w:val="16"/>
              </w:rPr>
            </w:pPr>
            <w:r w:rsidRPr="000C640A">
              <w:rPr>
                <w:rFonts w:ascii="Aptos Light" w:hAnsi="Aptos Light" w:cs="Times New Roman"/>
                <w:sz w:val="16"/>
                <w:szCs w:val="16"/>
              </w:rPr>
              <w:t>2</w:t>
            </w:r>
          </w:p>
        </w:tc>
        <w:tc>
          <w:tcPr>
            <w:tcW w:w="800" w:type="pct"/>
            <w:shd w:val="clear" w:color="auto" w:fill="F2F2F2" w:themeFill="background1" w:themeFillShade="F2"/>
            <w:vAlign w:val="center"/>
          </w:tcPr>
          <w:p w14:paraId="39B7C6B6" w14:textId="77777777" w:rsidR="00982A5B" w:rsidRPr="000C640A" w:rsidRDefault="00320FE1" w:rsidP="0072312D">
            <w:pPr>
              <w:spacing w:after="0" w:line="240" w:lineRule="auto"/>
              <w:jc w:val="center"/>
              <w:rPr>
                <w:rFonts w:ascii="Aptos Light" w:hAnsi="Aptos Light"/>
                <w:sz w:val="16"/>
                <w:szCs w:val="16"/>
              </w:rPr>
            </w:pPr>
            <w:r w:rsidRPr="000C640A">
              <w:rPr>
                <w:rFonts w:ascii="Aptos Light" w:hAnsi="Aptos Light" w:cs="Times New Roman"/>
                <w:sz w:val="16"/>
                <w:szCs w:val="16"/>
              </w:rPr>
              <w:t>3</w:t>
            </w:r>
          </w:p>
        </w:tc>
        <w:tc>
          <w:tcPr>
            <w:tcW w:w="800" w:type="pct"/>
            <w:shd w:val="clear" w:color="auto" w:fill="F2F2F2" w:themeFill="background1" w:themeFillShade="F2"/>
            <w:vAlign w:val="center"/>
          </w:tcPr>
          <w:p w14:paraId="5A4F15AC" w14:textId="77777777" w:rsidR="00982A5B" w:rsidRPr="000C640A" w:rsidRDefault="00320FE1" w:rsidP="0072312D">
            <w:pPr>
              <w:spacing w:after="0" w:line="240" w:lineRule="auto"/>
              <w:jc w:val="center"/>
              <w:rPr>
                <w:rFonts w:ascii="Aptos Light" w:hAnsi="Aptos Light"/>
                <w:sz w:val="16"/>
                <w:szCs w:val="16"/>
              </w:rPr>
            </w:pPr>
            <w:r w:rsidRPr="000C640A">
              <w:rPr>
                <w:rFonts w:ascii="Aptos Light" w:hAnsi="Aptos Light" w:cs="Times New Roman"/>
                <w:sz w:val="16"/>
                <w:szCs w:val="16"/>
              </w:rPr>
              <w:t>4</w:t>
            </w:r>
          </w:p>
        </w:tc>
        <w:tc>
          <w:tcPr>
            <w:tcW w:w="500" w:type="pct"/>
            <w:shd w:val="clear" w:color="auto" w:fill="F2F2F2" w:themeFill="background1" w:themeFillShade="F2"/>
            <w:vAlign w:val="center"/>
          </w:tcPr>
          <w:p w14:paraId="26FF545B" w14:textId="77777777" w:rsidR="00982A5B" w:rsidRPr="000C640A" w:rsidRDefault="00320FE1" w:rsidP="0072312D">
            <w:pPr>
              <w:spacing w:after="0" w:line="240" w:lineRule="auto"/>
              <w:jc w:val="center"/>
              <w:rPr>
                <w:rFonts w:ascii="Aptos Light" w:hAnsi="Aptos Light"/>
                <w:sz w:val="16"/>
                <w:szCs w:val="16"/>
              </w:rPr>
            </w:pPr>
            <w:r w:rsidRPr="000C640A">
              <w:rPr>
                <w:rFonts w:ascii="Aptos Light" w:hAnsi="Aptos Light" w:cs="Times New Roman"/>
                <w:sz w:val="16"/>
                <w:szCs w:val="16"/>
              </w:rPr>
              <w:t>5=4/2</w:t>
            </w:r>
          </w:p>
        </w:tc>
        <w:tc>
          <w:tcPr>
            <w:tcW w:w="500" w:type="pct"/>
            <w:shd w:val="clear" w:color="auto" w:fill="F2F2F2" w:themeFill="background1" w:themeFillShade="F2"/>
            <w:vAlign w:val="center"/>
          </w:tcPr>
          <w:p w14:paraId="2C53FDFA" w14:textId="77777777" w:rsidR="00982A5B" w:rsidRPr="000C640A" w:rsidRDefault="00320FE1" w:rsidP="0072312D">
            <w:pPr>
              <w:spacing w:after="0" w:line="240" w:lineRule="auto"/>
              <w:jc w:val="center"/>
              <w:rPr>
                <w:rFonts w:ascii="Aptos Light" w:hAnsi="Aptos Light"/>
                <w:sz w:val="16"/>
                <w:szCs w:val="16"/>
              </w:rPr>
            </w:pPr>
            <w:r w:rsidRPr="000C640A">
              <w:rPr>
                <w:rFonts w:ascii="Aptos Light" w:hAnsi="Aptos Light" w:cs="Times New Roman"/>
                <w:sz w:val="16"/>
                <w:szCs w:val="16"/>
              </w:rPr>
              <w:t>6=4/3</w:t>
            </w:r>
          </w:p>
        </w:tc>
      </w:tr>
      <w:tr w:rsidR="00982A5B" w:rsidRPr="000C640A" w14:paraId="237062F6" w14:textId="77777777" w:rsidTr="004E64F3">
        <w:tc>
          <w:tcPr>
            <w:tcW w:w="980" w:type="pct"/>
            <w:vAlign w:val="center"/>
          </w:tcPr>
          <w:p w14:paraId="0552EDBA" w14:textId="77777777" w:rsidR="00982A5B" w:rsidRPr="000C640A" w:rsidRDefault="00320FE1" w:rsidP="0072312D">
            <w:pPr>
              <w:spacing w:after="0" w:line="240" w:lineRule="auto"/>
              <w:rPr>
                <w:rFonts w:ascii="Aptos Light" w:hAnsi="Aptos Light"/>
                <w:sz w:val="16"/>
                <w:szCs w:val="16"/>
              </w:rPr>
            </w:pPr>
            <w:r w:rsidRPr="000C640A">
              <w:rPr>
                <w:rFonts w:ascii="Aptos Light" w:hAnsi="Aptos Light" w:cs="Times New Roman"/>
                <w:sz w:val="16"/>
                <w:szCs w:val="16"/>
              </w:rPr>
              <w:t>K110009</w:t>
            </w:r>
          </w:p>
        </w:tc>
        <w:tc>
          <w:tcPr>
            <w:tcW w:w="690" w:type="pct"/>
            <w:vAlign w:val="bottom"/>
          </w:tcPr>
          <w:p w14:paraId="5976B82F" w14:textId="77777777" w:rsidR="00982A5B" w:rsidRPr="000C640A" w:rsidRDefault="00320FE1" w:rsidP="0072312D">
            <w:pPr>
              <w:spacing w:after="0" w:line="240" w:lineRule="auto"/>
              <w:jc w:val="right"/>
              <w:rPr>
                <w:rFonts w:ascii="Aptos Light" w:hAnsi="Aptos Light"/>
                <w:sz w:val="16"/>
                <w:szCs w:val="16"/>
              </w:rPr>
            </w:pPr>
            <w:r w:rsidRPr="000C640A">
              <w:rPr>
                <w:rFonts w:ascii="Aptos Light" w:hAnsi="Aptos Light" w:cs="Times New Roman"/>
                <w:sz w:val="16"/>
                <w:szCs w:val="16"/>
              </w:rPr>
              <w:t>79.831.591</w:t>
            </w:r>
          </w:p>
        </w:tc>
        <w:tc>
          <w:tcPr>
            <w:tcW w:w="690" w:type="pct"/>
            <w:vAlign w:val="bottom"/>
          </w:tcPr>
          <w:p w14:paraId="3A84C515" w14:textId="77777777" w:rsidR="00982A5B" w:rsidRPr="000C640A" w:rsidRDefault="00320FE1" w:rsidP="0072312D">
            <w:pPr>
              <w:spacing w:after="0" w:line="240" w:lineRule="auto"/>
              <w:jc w:val="right"/>
              <w:rPr>
                <w:rFonts w:ascii="Aptos Light" w:hAnsi="Aptos Light"/>
                <w:sz w:val="16"/>
                <w:szCs w:val="16"/>
              </w:rPr>
            </w:pPr>
            <w:r w:rsidRPr="000C640A">
              <w:rPr>
                <w:rFonts w:ascii="Aptos Light" w:hAnsi="Aptos Light" w:cs="Times New Roman"/>
                <w:sz w:val="16"/>
                <w:szCs w:val="16"/>
              </w:rPr>
              <w:t>114.419.480</w:t>
            </w:r>
          </w:p>
        </w:tc>
        <w:tc>
          <w:tcPr>
            <w:tcW w:w="690" w:type="pct"/>
            <w:vAlign w:val="bottom"/>
          </w:tcPr>
          <w:p w14:paraId="12898096" w14:textId="77777777" w:rsidR="00982A5B" w:rsidRPr="000C640A" w:rsidRDefault="00320FE1" w:rsidP="0072312D">
            <w:pPr>
              <w:spacing w:after="0" w:line="240" w:lineRule="auto"/>
              <w:jc w:val="right"/>
              <w:rPr>
                <w:rFonts w:ascii="Aptos Light" w:hAnsi="Aptos Light"/>
                <w:sz w:val="16"/>
                <w:szCs w:val="16"/>
              </w:rPr>
            </w:pPr>
            <w:r w:rsidRPr="000C640A">
              <w:rPr>
                <w:rFonts w:ascii="Aptos Light" w:hAnsi="Aptos Light" w:cs="Times New Roman"/>
                <w:sz w:val="16"/>
                <w:szCs w:val="16"/>
              </w:rPr>
              <w:t>96.889.648</w:t>
            </w:r>
          </w:p>
        </w:tc>
        <w:tc>
          <w:tcPr>
            <w:tcW w:w="690" w:type="pct"/>
            <w:vAlign w:val="bottom"/>
          </w:tcPr>
          <w:p w14:paraId="4016B8AF" w14:textId="77777777" w:rsidR="00982A5B" w:rsidRPr="000C640A" w:rsidRDefault="00320FE1" w:rsidP="0072312D">
            <w:pPr>
              <w:spacing w:after="0" w:line="240" w:lineRule="auto"/>
              <w:jc w:val="right"/>
              <w:rPr>
                <w:rFonts w:ascii="Aptos Light" w:hAnsi="Aptos Light"/>
                <w:sz w:val="16"/>
                <w:szCs w:val="16"/>
              </w:rPr>
            </w:pPr>
            <w:r w:rsidRPr="000C640A">
              <w:rPr>
                <w:rFonts w:ascii="Aptos Light" w:hAnsi="Aptos Light" w:cs="Times New Roman"/>
                <w:sz w:val="16"/>
                <w:szCs w:val="16"/>
              </w:rPr>
              <w:t>121,4</w:t>
            </w:r>
          </w:p>
        </w:tc>
        <w:tc>
          <w:tcPr>
            <w:tcW w:w="690" w:type="pct"/>
            <w:vAlign w:val="bottom"/>
          </w:tcPr>
          <w:p w14:paraId="42B7E246" w14:textId="77777777" w:rsidR="00982A5B" w:rsidRPr="000C640A" w:rsidRDefault="00320FE1" w:rsidP="0072312D">
            <w:pPr>
              <w:spacing w:after="0" w:line="240" w:lineRule="auto"/>
              <w:jc w:val="right"/>
              <w:rPr>
                <w:rFonts w:ascii="Aptos Light" w:hAnsi="Aptos Light"/>
                <w:sz w:val="16"/>
                <w:szCs w:val="16"/>
              </w:rPr>
            </w:pPr>
            <w:r w:rsidRPr="000C640A">
              <w:rPr>
                <w:rFonts w:ascii="Aptos Light" w:hAnsi="Aptos Light" w:cs="Times New Roman"/>
                <w:sz w:val="16"/>
                <w:szCs w:val="16"/>
              </w:rPr>
              <w:t>84,7</w:t>
            </w:r>
          </w:p>
        </w:tc>
      </w:tr>
    </w:tbl>
    <w:p w14:paraId="29912E71" w14:textId="77777777" w:rsidR="00982A5B" w:rsidRPr="000C640A" w:rsidRDefault="00982A5B" w:rsidP="00E34A5A">
      <w:pPr>
        <w:spacing w:after="120" w:line="240" w:lineRule="auto"/>
        <w:rPr>
          <w:rFonts w:ascii="Aptos Light" w:hAnsi="Aptos Light"/>
          <w:sz w:val="22"/>
          <w:szCs w:val="22"/>
        </w:rPr>
      </w:pPr>
    </w:p>
    <w:p w14:paraId="41AF6BEF"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Projekti iz programa izgradnje novih pruga i kolosijeka su kapitalni, strateški projekti HŽ Infrastrukture koji se financiraju iz sredstava EU putem Operativnog programa Konkurentnost i kohezija, Programa konkurentnost i kohezija,  Instrumenata za povezivanje Europe (CEF) i sredstava Državnog proračuna. </w:t>
      </w:r>
    </w:p>
    <w:p w14:paraId="01CC8339"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Projekti ovog programa su:</w:t>
      </w:r>
    </w:p>
    <w:p w14:paraId="1DD2DB8E" w14:textId="77777777" w:rsidR="00982A5B" w:rsidRPr="000C640A" w:rsidRDefault="00320FE1" w:rsidP="00E34A5A">
      <w:pPr>
        <w:spacing w:after="120" w:line="240" w:lineRule="auto"/>
        <w:ind w:left="426" w:hanging="284"/>
        <w:jc w:val="both"/>
        <w:rPr>
          <w:rFonts w:ascii="Aptos Light" w:hAnsi="Aptos Light"/>
          <w:sz w:val="20"/>
          <w:szCs w:val="20"/>
        </w:rPr>
      </w:pPr>
      <w:r w:rsidRPr="000C640A">
        <w:rPr>
          <w:rFonts w:ascii="Aptos Light" w:hAnsi="Aptos Light" w:cs="Times New Roman"/>
          <w:sz w:val="20"/>
          <w:szCs w:val="20"/>
        </w:rPr>
        <w:t xml:space="preserve">-    Rekonstrukcija postojećeg i izgradnja drugog kolosijeka željezničke pruge na dionici Križevci – Koprivnica – Državna granica, pruga DG – </w:t>
      </w:r>
      <w:proofErr w:type="spellStart"/>
      <w:r w:rsidRPr="000C640A">
        <w:rPr>
          <w:rFonts w:ascii="Aptos Light" w:hAnsi="Aptos Light" w:cs="Times New Roman"/>
          <w:sz w:val="20"/>
          <w:szCs w:val="20"/>
        </w:rPr>
        <w:t>Botovo</w:t>
      </w:r>
      <w:proofErr w:type="spellEnd"/>
      <w:r w:rsidRPr="000C640A">
        <w:rPr>
          <w:rFonts w:ascii="Aptos Light" w:hAnsi="Aptos Light" w:cs="Times New Roman"/>
          <w:sz w:val="20"/>
          <w:szCs w:val="20"/>
        </w:rPr>
        <w:t xml:space="preserve"> – Dugo Selo</w:t>
      </w:r>
    </w:p>
    <w:p w14:paraId="3D3D92C2" w14:textId="77777777" w:rsidR="00982A5B" w:rsidRPr="000C640A" w:rsidRDefault="00320FE1" w:rsidP="00E34A5A">
      <w:pPr>
        <w:spacing w:after="120" w:line="240" w:lineRule="auto"/>
        <w:ind w:left="426" w:hanging="284"/>
        <w:jc w:val="both"/>
        <w:rPr>
          <w:rFonts w:ascii="Aptos Light" w:hAnsi="Aptos Light"/>
          <w:sz w:val="20"/>
          <w:szCs w:val="20"/>
        </w:rPr>
      </w:pPr>
      <w:r w:rsidRPr="000C640A">
        <w:rPr>
          <w:rFonts w:ascii="Aptos Light" w:hAnsi="Aptos Light" w:cs="Times New Roman"/>
          <w:sz w:val="20"/>
          <w:szCs w:val="20"/>
        </w:rPr>
        <w:t xml:space="preserve">-    Rekonstrukcija postojećeg i izgradnja drugog kolosijeka odnosno nove </w:t>
      </w:r>
      <w:proofErr w:type="spellStart"/>
      <w:r w:rsidRPr="000C640A">
        <w:rPr>
          <w:rFonts w:ascii="Aptos Light" w:hAnsi="Aptos Light" w:cs="Times New Roman"/>
          <w:sz w:val="20"/>
          <w:szCs w:val="20"/>
        </w:rPr>
        <w:t>dvokolosiječne</w:t>
      </w:r>
      <w:proofErr w:type="spellEnd"/>
      <w:r w:rsidRPr="000C640A">
        <w:rPr>
          <w:rFonts w:ascii="Aptos Light" w:hAnsi="Aptos Light" w:cs="Times New Roman"/>
          <w:sz w:val="20"/>
          <w:szCs w:val="20"/>
        </w:rPr>
        <w:t xml:space="preserve"> pruge na dijelovima dionice Hrvatski Leskovac – Karlovac</w:t>
      </w:r>
    </w:p>
    <w:p w14:paraId="7E33E17B" w14:textId="77777777" w:rsidR="00982A5B" w:rsidRPr="000C640A" w:rsidRDefault="00320FE1" w:rsidP="00E34A5A">
      <w:pPr>
        <w:spacing w:after="120" w:line="240" w:lineRule="auto"/>
        <w:ind w:left="426" w:hanging="284"/>
        <w:jc w:val="both"/>
        <w:rPr>
          <w:rFonts w:ascii="Aptos Light" w:hAnsi="Aptos Light"/>
          <w:sz w:val="20"/>
          <w:szCs w:val="20"/>
        </w:rPr>
      </w:pPr>
      <w:r w:rsidRPr="000C640A">
        <w:rPr>
          <w:rFonts w:ascii="Aptos Light" w:hAnsi="Aptos Light" w:cs="Times New Roman"/>
          <w:sz w:val="20"/>
          <w:szCs w:val="20"/>
        </w:rPr>
        <w:t xml:space="preserve">-    Izgradnja drugog kolosijeka, </w:t>
      </w:r>
      <w:proofErr w:type="spellStart"/>
      <w:r w:rsidRPr="000C640A">
        <w:rPr>
          <w:rFonts w:ascii="Aptos Light" w:hAnsi="Aptos Light" w:cs="Times New Roman"/>
          <w:sz w:val="20"/>
          <w:szCs w:val="20"/>
        </w:rPr>
        <w:t>modernizizacija</w:t>
      </w:r>
      <w:proofErr w:type="spellEnd"/>
      <w:r w:rsidRPr="000C640A">
        <w:rPr>
          <w:rFonts w:ascii="Aptos Light" w:hAnsi="Aptos Light" w:cs="Times New Roman"/>
          <w:sz w:val="20"/>
          <w:szCs w:val="20"/>
        </w:rPr>
        <w:t xml:space="preserve"> i obnova na pružnoj dionici Škrljevo – Rijeka – Jurdani, pruge Zagreb GK – Rijeka</w:t>
      </w:r>
    </w:p>
    <w:p w14:paraId="275E370D" w14:textId="77777777" w:rsidR="00982A5B" w:rsidRPr="000C640A" w:rsidRDefault="00320FE1" w:rsidP="00E34A5A">
      <w:pPr>
        <w:spacing w:after="120" w:line="240" w:lineRule="auto"/>
        <w:ind w:left="426" w:hanging="284"/>
        <w:jc w:val="both"/>
        <w:rPr>
          <w:rFonts w:ascii="Aptos Light" w:hAnsi="Aptos Light"/>
          <w:sz w:val="20"/>
          <w:szCs w:val="20"/>
        </w:rPr>
      </w:pPr>
      <w:r w:rsidRPr="000C640A">
        <w:rPr>
          <w:rFonts w:ascii="Aptos Light" w:hAnsi="Aptos Light" w:cs="Times New Roman"/>
          <w:sz w:val="20"/>
          <w:szCs w:val="20"/>
        </w:rPr>
        <w:t xml:space="preserve">-    Rekonstrukcija postojećeg i izgradnja drugog kolosijeka odnosno nove </w:t>
      </w:r>
      <w:proofErr w:type="spellStart"/>
      <w:r w:rsidRPr="000C640A">
        <w:rPr>
          <w:rFonts w:ascii="Aptos Light" w:hAnsi="Aptos Light" w:cs="Times New Roman"/>
          <w:sz w:val="20"/>
          <w:szCs w:val="20"/>
        </w:rPr>
        <w:t>dvokolosiječne</w:t>
      </w:r>
      <w:proofErr w:type="spellEnd"/>
      <w:r w:rsidRPr="000C640A">
        <w:rPr>
          <w:rFonts w:ascii="Aptos Light" w:hAnsi="Aptos Light" w:cs="Times New Roman"/>
          <w:sz w:val="20"/>
          <w:szCs w:val="20"/>
        </w:rPr>
        <w:t xml:space="preserve"> pruge na dijelovima željezničke  pruge Dugo Selo - Novska (82 km)</w:t>
      </w:r>
    </w:p>
    <w:p w14:paraId="6472C1DD" w14:textId="77777777" w:rsidR="00982A5B" w:rsidRPr="000C640A" w:rsidRDefault="00320FE1" w:rsidP="00E34A5A">
      <w:pPr>
        <w:spacing w:after="120" w:line="240" w:lineRule="auto"/>
        <w:ind w:left="426" w:hanging="284"/>
        <w:jc w:val="both"/>
        <w:rPr>
          <w:rFonts w:ascii="Aptos Light" w:hAnsi="Aptos Light"/>
          <w:sz w:val="20"/>
          <w:szCs w:val="20"/>
        </w:rPr>
      </w:pPr>
      <w:r w:rsidRPr="000C640A">
        <w:rPr>
          <w:rFonts w:ascii="Aptos Light" w:hAnsi="Aptos Light" w:cs="Times New Roman"/>
          <w:sz w:val="20"/>
          <w:szCs w:val="20"/>
        </w:rPr>
        <w:t xml:space="preserve">-    Rekonstrukcija postojećeg i izgradnja drugog kolosijeka na dionici Dugo Selo - Križevci, pruga GU - </w:t>
      </w:r>
      <w:proofErr w:type="spellStart"/>
      <w:r w:rsidRPr="000C640A">
        <w:rPr>
          <w:rFonts w:ascii="Aptos Light" w:hAnsi="Aptos Light" w:cs="Times New Roman"/>
          <w:sz w:val="20"/>
          <w:szCs w:val="20"/>
        </w:rPr>
        <w:t>Botovo</w:t>
      </w:r>
      <w:proofErr w:type="spellEnd"/>
      <w:r w:rsidRPr="000C640A">
        <w:rPr>
          <w:rFonts w:ascii="Aptos Light" w:hAnsi="Aptos Light" w:cs="Times New Roman"/>
          <w:sz w:val="20"/>
          <w:szCs w:val="20"/>
        </w:rPr>
        <w:t xml:space="preserve"> - Dugo Selo</w:t>
      </w:r>
    </w:p>
    <w:p w14:paraId="21843AD1"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Ostvarenje ovog programa je na nivou 84,7% planiranih sredstava, a u odnosu na 2023. godinu veće je za 21,4% odnosno 17.058.057 EUR.</w:t>
      </w:r>
    </w:p>
    <w:p w14:paraId="1A436FD8" w14:textId="4E075F2E" w:rsidR="0072312D" w:rsidRPr="000C640A" w:rsidRDefault="00320FE1" w:rsidP="0072312D">
      <w:pPr>
        <w:spacing w:after="120" w:line="240" w:lineRule="auto"/>
        <w:jc w:val="both"/>
        <w:rPr>
          <w:rFonts w:ascii="Aptos Light" w:hAnsi="Aptos Light" w:cs="Times New Roman"/>
          <w:sz w:val="20"/>
          <w:szCs w:val="20"/>
        </w:rPr>
      </w:pPr>
      <w:r w:rsidRPr="000C640A">
        <w:rPr>
          <w:rFonts w:ascii="Aptos Light" w:hAnsi="Aptos Light" w:cs="Times New Roman"/>
          <w:sz w:val="20"/>
          <w:szCs w:val="20"/>
        </w:rPr>
        <w:t>Projekti izgradnje novih pruga i kolosijeka u 2024. godini financirani su 60,6% iz sredstava EU fondova (OPKK i CEF) i 39,4% iz sredstava Državnog proračuna</w:t>
      </w:r>
      <w:r w:rsidR="0072312D" w:rsidRPr="000C640A">
        <w:rPr>
          <w:rFonts w:ascii="Aptos Light" w:hAnsi="Aptos Light" w:cs="Times New Roman"/>
          <w:sz w:val="20"/>
          <w:szCs w:val="20"/>
        </w:rPr>
        <w:t>.</w:t>
      </w:r>
    </w:p>
    <w:p w14:paraId="68D11D3E" w14:textId="68ACF387" w:rsidR="00982A5B" w:rsidRPr="000C640A" w:rsidRDefault="00320FE1" w:rsidP="0072312D">
      <w:pPr>
        <w:spacing w:after="120" w:line="240" w:lineRule="auto"/>
        <w:jc w:val="both"/>
        <w:rPr>
          <w:rFonts w:ascii="Aptos Light" w:hAnsi="Aptos Light"/>
          <w:sz w:val="20"/>
          <w:szCs w:val="20"/>
        </w:rPr>
      </w:pPr>
      <w:r w:rsidRPr="000C640A">
        <w:rPr>
          <w:rFonts w:ascii="Aptos Light" w:hAnsi="Aptos Light" w:cs="Times New Roman"/>
          <w:sz w:val="20"/>
          <w:szCs w:val="20"/>
        </w:rPr>
        <w:t>Odstupanja u pokazateljima vezana su uz izmjene u dinamici provedbe projekata, odnosno izvođenja radova od kojih izdvajamo:</w:t>
      </w:r>
    </w:p>
    <w:p w14:paraId="395BD201"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Radovi na projektu Rekonstrukcije postojećeg i izgradnje drugog kolosijeka željezničke pruge na dionici pruge Križevci – Koprivnica – DG odvijaju se u kašnjenju uslijed potrebe za angažiranjem većeg broja radnika i strojeva na izvođenju radova, te potrebom za kvalitetnijom pripremom rada i osiguranje neophodnih inženjera gradilišta od strane Izvođača, te se posljedično pomiče rok završetka, a samim time i ostvarenje pokazatelja. </w:t>
      </w:r>
    </w:p>
    <w:p w14:paraId="12943B38" w14:textId="77777777" w:rsidR="00982A5B" w:rsidRPr="000C640A" w:rsidRDefault="00320FE1" w:rsidP="00E34A5A">
      <w:pPr>
        <w:spacing w:after="120" w:line="240" w:lineRule="auto"/>
        <w:rPr>
          <w:rFonts w:ascii="Aptos" w:hAnsi="Aptos"/>
          <w:sz w:val="20"/>
          <w:szCs w:val="20"/>
        </w:rPr>
      </w:pPr>
      <w:r w:rsidRPr="000C640A">
        <w:rPr>
          <w:rFonts w:ascii="Aptos Light" w:hAnsi="Aptos Light" w:cs="Times New Roman"/>
          <w:b/>
          <w:sz w:val="22"/>
          <w:szCs w:val="22"/>
        </w:rPr>
        <w:br/>
      </w:r>
      <w:r w:rsidRPr="000C640A">
        <w:rPr>
          <w:rFonts w:ascii="Aptos" w:hAnsi="Aptos" w:cs="Times New Roman"/>
          <w:b/>
          <w:sz w:val="20"/>
          <w:szCs w:val="20"/>
        </w:rPr>
        <w:t>Pokazatelji rezultata</w:t>
      </w:r>
    </w:p>
    <w:tbl>
      <w:tblPr>
        <w:tblW w:w="4850" w:type="pct"/>
        <w:tblInd w:w="1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Look w:val="04A0" w:firstRow="1" w:lastRow="0" w:firstColumn="1" w:lastColumn="0" w:noHBand="0" w:noVBand="1"/>
      </w:tblPr>
      <w:tblGrid>
        <w:gridCol w:w="2035"/>
        <w:gridCol w:w="1199"/>
        <w:gridCol w:w="1176"/>
        <w:gridCol w:w="1177"/>
        <w:gridCol w:w="1177"/>
        <w:gridCol w:w="1177"/>
        <w:gridCol w:w="1177"/>
      </w:tblGrid>
      <w:tr w:rsidR="00982A5B" w:rsidRPr="000C640A" w14:paraId="4B69C790" w14:textId="77777777" w:rsidTr="004E64F3">
        <w:tc>
          <w:tcPr>
            <w:tcW w:w="950" w:type="pct"/>
            <w:shd w:val="clear" w:color="auto" w:fill="F2F2F2" w:themeFill="background1" w:themeFillShade="F2"/>
            <w:vAlign w:val="center"/>
          </w:tcPr>
          <w:p w14:paraId="5BB0986D" w14:textId="77777777" w:rsidR="00982A5B" w:rsidRPr="000C640A" w:rsidRDefault="00320FE1" w:rsidP="0072312D">
            <w:pPr>
              <w:spacing w:after="0" w:line="240" w:lineRule="auto"/>
              <w:jc w:val="center"/>
              <w:rPr>
                <w:rFonts w:ascii="Aptos" w:hAnsi="Aptos"/>
                <w:sz w:val="16"/>
                <w:szCs w:val="16"/>
              </w:rPr>
            </w:pPr>
            <w:r w:rsidRPr="000C640A">
              <w:rPr>
                <w:rFonts w:ascii="Aptos" w:hAnsi="Aptos" w:cs="Times New Roman"/>
                <w:b/>
                <w:sz w:val="16"/>
                <w:szCs w:val="16"/>
              </w:rPr>
              <w:t>Pokazatelj rezultata</w:t>
            </w:r>
          </w:p>
        </w:tc>
        <w:tc>
          <w:tcPr>
            <w:tcW w:w="550" w:type="pct"/>
            <w:shd w:val="clear" w:color="auto" w:fill="F2F2F2" w:themeFill="background1" w:themeFillShade="F2"/>
            <w:vAlign w:val="center"/>
          </w:tcPr>
          <w:p w14:paraId="20D47992" w14:textId="77777777" w:rsidR="00982A5B" w:rsidRPr="000C640A" w:rsidRDefault="00320FE1" w:rsidP="0072312D">
            <w:pPr>
              <w:spacing w:after="0" w:line="240" w:lineRule="auto"/>
              <w:jc w:val="center"/>
              <w:rPr>
                <w:rFonts w:ascii="Aptos" w:hAnsi="Aptos"/>
                <w:sz w:val="16"/>
                <w:szCs w:val="16"/>
              </w:rPr>
            </w:pPr>
            <w:r w:rsidRPr="000C640A">
              <w:rPr>
                <w:rFonts w:ascii="Aptos" w:hAnsi="Aptos" w:cs="Times New Roman"/>
                <w:b/>
                <w:sz w:val="16"/>
                <w:szCs w:val="16"/>
              </w:rPr>
              <w:t>Definicija</w:t>
            </w:r>
          </w:p>
        </w:tc>
        <w:tc>
          <w:tcPr>
            <w:tcW w:w="550" w:type="pct"/>
            <w:shd w:val="clear" w:color="auto" w:fill="F2F2F2" w:themeFill="background1" w:themeFillShade="F2"/>
            <w:vAlign w:val="center"/>
          </w:tcPr>
          <w:p w14:paraId="1248A611" w14:textId="77777777" w:rsidR="00982A5B" w:rsidRPr="000C640A" w:rsidRDefault="00320FE1" w:rsidP="0072312D">
            <w:pPr>
              <w:spacing w:after="0" w:line="240" w:lineRule="auto"/>
              <w:jc w:val="center"/>
              <w:rPr>
                <w:rFonts w:ascii="Aptos" w:hAnsi="Aptos"/>
                <w:sz w:val="16"/>
                <w:szCs w:val="16"/>
              </w:rPr>
            </w:pPr>
            <w:r w:rsidRPr="000C640A">
              <w:rPr>
                <w:rFonts w:ascii="Aptos" w:hAnsi="Aptos" w:cs="Times New Roman"/>
                <w:b/>
                <w:sz w:val="16"/>
                <w:szCs w:val="16"/>
              </w:rPr>
              <w:t>Jedinica</w:t>
            </w:r>
          </w:p>
        </w:tc>
        <w:tc>
          <w:tcPr>
            <w:tcW w:w="550" w:type="pct"/>
            <w:shd w:val="clear" w:color="auto" w:fill="F2F2F2" w:themeFill="background1" w:themeFillShade="F2"/>
            <w:vAlign w:val="center"/>
          </w:tcPr>
          <w:p w14:paraId="08178D5B" w14:textId="77777777" w:rsidR="00982A5B" w:rsidRPr="000C640A" w:rsidRDefault="00320FE1" w:rsidP="0072312D">
            <w:pPr>
              <w:spacing w:after="0" w:line="240" w:lineRule="auto"/>
              <w:jc w:val="center"/>
              <w:rPr>
                <w:rFonts w:ascii="Aptos" w:hAnsi="Aptos"/>
                <w:sz w:val="16"/>
                <w:szCs w:val="16"/>
              </w:rPr>
            </w:pPr>
            <w:r w:rsidRPr="000C640A">
              <w:rPr>
                <w:rFonts w:ascii="Aptos" w:hAnsi="Aptos" w:cs="Times New Roman"/>
                <w:b/>
                <w:sz w:val="16"/>
                <w:szCs w:val="16"/>
              </w:rPr>
              <w:t>Polazna vrijednost</w:t>
            </w:r>
          </w:p>
        </w:tc>
        <w:tc>
          <w:tcPr>
            <w:tcW w:w="550" w:type="pct"/>
            <w:shd w:val="clear" w:color="auto" w:fill="F2F2F2" w:themeFill="background1" w:themeFillShade="F2"/>
            <w:vAlign w:val="center"/>
          </w:tcPr>
          <w:p w14:paraId="0A9691DC" w14:textId="77777777" w:rsidR="00982A5B" w:rsidRPr="000C640A" w:rsidRDefault="00320FE1" w:rsidP="0072312D">
            <w:pPr>
              <w:spacing w:after="0" w:line="240" w:lineRule="auto"/>
              <w:jc w:val="center"/>
              <w:rPr>
                <w:rFonts w:ascii="Aptos" w:hAnsi="Aptos"/>
                <w:sz w:val="16"/>
                <w:szCs w:val="16"/>
              </w:rPr>
            </w:pPr>
            <w:r w:rsidRPr="000C640A">
              <w:rPr>
                <w:rFonts w:ascii="Aptos" w:hAnsi="Aptos" w:cs="Times New Roman"/>
                <w:b/>
                <w:sz w:val="16"/>
                <w:szCs w:val="16"/>
              </w:rPr>
              <w:t>Izvor podataka</w:t>
            </w:r>
          </w:p>
        </w:tc>
        <w:tc>
          <w:tcPr>
            <w:tcW w:w="550" w:type="pct"/>
            <w:shd w:val="clear" w:color="auto" w:fill="F2F2F2" w:themeFill="background1" w:themeFillShade="F2"/>
            <w:vAlign w:val="center"/>
          </w:tcPr>
          <w:p w14:paraId="4D66686F" w14:textId="77777777" w:rsidR="00982A5B" w:rsidRPr="000C640A" w:rsidRDefault="00320FE1" w:rsidP="0072312D">
            <w:pPr>
              <w:spacing w:after="0" w:line="240" w:lineRule="auto"/>
              <w:jc w:val="center"/>
              <w:rPr>
                <w:rFonts w:ascii="Aptos" w:hAnsi="Aptos"/>
                <w:sz w:val="16"/>
                <w:szCs w:val="16"/>
              </w:rPr>
            </w:pPr>
            <w:r w:rsidRPr="000C640A">
              <w:rPr>
                <w:rFonts w:ascii="Aptos" w:hAnsi="Aptos" w:cs="Times New Roman"/>
                <w:b/>
                <w:sz w:val="16"/>
                <w:szCs w:val="16"/>
              </w:rPr>
              <w:t>Ciljana vrijednost (2024.)</w:t>
            </w:r>
          </w:p>
        </w:tc>
        <w:tc>
          <w:tcPr>
            <w:tcW w:w="550" w:type="pct"/>
            <w:shd w:val="clear" w:color="auto" w:fill="F2F2F2" w:themeFill="background1" w:themeFillShade="F2"/>
            <w:vAlign w:val="center"/>
          </w:tcPr>
          <w:p w14:paraId="6CC1370C" w14:textId="77777777" w:rsidR="00982A5B" w:rsidRPr="000C640A" w:rsidRDefault="00320FE1" w:rsidP="0072312D">
            <w:pPr>
              <w:spacing w:after="0" w:line="240" w:lineRule="auto"/>
              <w:jc w:val="center"/>
              <w:rPr>
                <w:rFonts w:ascii="Aptos" w:hAnsi="Aptos"/>
                <w:sz w:val="16"/>
                <w:szCs w:val="16"/>
              </w:rPr>
            </w:pPr>
            <w:r w:rsidRPr="000C640A">
              <w:rPr>
                <w:rFonts w:ascii="Aptos" w:hAnsi="Aptos" w:cs="Times New Roman"/>
                <w:b/>
                <w:sz w:val="16"/>
                <w:szCs w:val="16"/>
              </w:rPr>
              <w:t>Ostvarena vrijednost (2024.)</w:t>
            </w:r>
          </w:p>
        </w:tc>
      </w:tr>
      <w:tr w:rsidR="00982A5B" w:rsidRPr="000C640A" w14:paraId="2658DCCD" w14:textId="77777777" w:rsidTr="004E64F3">
        <w:tc>
          <w:tcPr>
            <w:tcW w:w="950" w:type="pct"/>
            <w:vAlign w:val="center"/>
          </w:tcPr>
          <w:p w14:paraId="3419B10F" w14:textId="77777777" w:rsidR="00982A5B" w:rsidRPr="000C640A" w:rsidRDefault="00320FE1" w:rsidP="0072312D">
            <w:pPr>
              <w:spacing w:after="0" w:line="240" w:lineRule="auto"/>
              <w:jc w:val="center"/>
              <w:rPr>
                <w:rFonts w:ascii="Aptos Light" w:hAnsi="Aptos Light"/>
                <w:sz w:val="16"/>
                <w:szCs w:val="16"/>
              </w:rPr>
            </w:pPr>
            <w:r w:rsidRPr="000C640A">
              <w:rPr>
                <w:rFonts w:ascii="Aptos Light" w:hAnsi="Aptos Light" w:cs="Times New Roman"/>
                <w:sz w:val="16"/>
                <w:szCs w:val="16"/>
              </w:rPr>
              <w:t>Broj izgrađenih kilometara željezničkih kolosijeka na prugama</w:t>
            </w:r>
          </w:p>
        </w:tc>
        <w:tc>
          <w:tcPr>
            <w:tcW w:w="550" w:type="pct"/>
            <w:vAlign w:val="center"/>
          </w:tcPr>
          <w:p w14:paraId="58AA6CCE" w14:textId="77777777" w:rsidR="00982A5B" w:rsidRPr="000C640A" w:rsidRDefault="00320FE1" w:rsidP="0072312D">
            <w:pPr>
              <w:spacing w:after="0" w:line="240" w:lineRule="auto"/>
              <w:jc w:val="center"/>
              <w:rPr>
                <w:rFonts w:ascii="Aptos Light" w:hAnsi="Aptos Light"/>
                <w:sz w:val="16"/>
                <w:szCs w:val="16"/>
              </w:rPr>
            </w:pPr>
            <w:r w:rsidRPr="000C640A">
              <w:rPr>
                <w:rFonts w:ascii="Aptos Light" w:hAnsi="Aptos Light" w:cs="Times New Roman"/>
                <w:sz w:val="16"/>
                <w:szCs w:val="16"/>
              </w:rPr>
              <w:t>Izvedeni radovi za modernizaciju, rekonstrukciju i izgradnju kolosijeka na željezničkim prugama i unaprjeđenje željezničke infrastrukture</w:t>
            </w:r>
          </w:p>
        </w:tc>
        <w:tc>
          <w:tcPr>
            <w:tcW w:w="550" w:type="pct"/>
            <w:vAlign w:val="center"/>
          </w:tcPr>
          <w:p w14:paraId="1D1D0B4E" w14:textId="77777777" w:rsidR="00982A5B" w:rsidRPr="000C640A" w:rsidRDefault="00320FE1" w:rsidP="0072312D">
            <w:pPr>
              <w:spacing w:after="0" w:line="240" w:lineRule="auto"/>
              <w:jc w:val="center"/>
              <w:rPr>
                <w:rFonts w:ascii="Aptos Light" w:hAnsi="Aptos Light"/>
                <w:sz w:val="16"/>
                <w:szCs w:val="16"/>
              </w:rPr>
            </w:pPr>
            <w:r w:rsidRPr="000C640A">
              <w:rPr>
                <w:rFonts w:ascii="Aptos Light" w:hAnsi="Aptos Light" w:cs="Times New Roman"/>
                <w:sz w:val="16"/>
                <w:szCs w:val="16"/>
              </w:rPr>
              <w:t>km</w:t>
            </w:r>
          </w:p>
        </w:tc>
        <w:tc>
          <w:tcPr>
            <w:tcW w:w="550" w:type="pct"/>
            <w:vAlign w:val="center"/>
          </w:tcPr>
          <w:p w14:paraId="7E477B76" w14:textId="77777777" w:rsidR="00982A5B" w:rsidRPr="000C640A" w:rsidRDefault="00320FE1" w:rsidP="0072312D">
            <w:pPr>
              <w:spacing w:after="0" w:line="240" w:lineRule="auto"/>
              <w:jc w:val="right"/>
              <w:rPr>
                <w:rFonts w:ascii="Aptos Light" w:hAnsi="Aptos Light"/>
                <w:sz w:val="16"/>
                <w:szCs w:val="16"/>
              </w:rPr>
            </w:pPr>
            <w:r w:rsidRPr="000C640A">
              <w:rPr>
                <w:rFonts w:ascii="Aptos Light" w:hAnsi="Aptos Light" w:cs="Times New Roman"/>
                <w:sz w:val="16"/>
                <w:szCs w:val="16"/>
              </w:rPr>
              <w:t>33,0</w:t>
            </w:r>
          </w:p>
        </w:tc>
        <w:tc>
          <w:tcPr>
            <w:tcW w:w="550" w:type="pct"/>
            <w:vAlign w:val="center"/>
          </w:tcPr>
          <w:p w14:paraId="17584CB0" w14:textId="77777777" w:rsidR="00982A5B" w:rsidRPr="000C640A" w:rsidRDefault="00320FE1" w:rsidP="0072312D">
            <w:pPr>
              <w:spacing w:after="0" w:line="240" w:lineRule="auto"/>
              <w:jc w:val="center"/>
              <w:rPr>
                <w:rFonts w:ascii="Aptos Light" w:hAnsi="Aptos Light"/>
                <w:sz w:val="16"/>
                <w:szCs w:val="16"/>
              </w:rPr>
            </w:pPr>
            <w:r w:rsidRPr="000C640A">
              <w:rPr>
                <w:rFonts w:ascii="Aptos Light" w:hAnsi="Aptos Light" w:cs="Times New Roman"/>
                <w:sz w:val="16"/>
                <w:szCs w:val="16"/>
              </w:rPr>
              <w:t>HŽI</w:t>
            </w:r>
          </w:p>
        </w:tc>
        <w:tc>
          <w:tcPr>
            <w:tcW w:w="550" w:type="pct"/>
            <w:vAlign w:val="center"/>
          </w:tcPr>
          <w:p w14:paraId="3182C84A" w14:textId="77777777" w:rsidR="00982A5B" w:rsidRPr="000C640A" w:rsidRDefault="00320FE1" w:rsidP="0072312D">
            <w:pPr>
              <w:spacing w:after="0" w:line="240" w:lineRule="auto"/>
              <w:jc w:val="right"/>
              <w:rPr>
                <w:rFonts w:ascii="Aptos Light" w:hAnsi="Aptos Light"/>
                <w:sz w:val="16"/>
                <w:szCs w:val="16"/>
              </w:rPr>
            </w:pPr>
            <w:r w:rsidRPr="000C640A">
              <w:rPr>
                <w:rFonts w:ascii="Aptos Light" w:hAnsi="Aptos Light" w:cs="Times New Roman"/>
                <w:sz w:val="16"/>
                <w:szCs w:val="16"/>
              </w:rPr>
              <w:t>95,0</w:t>
            </w:r>
          </w:p>
        </w:tc>
        <w:tc>
          <w:tcPr>
            <w:tcW w:w="550" w:type="pct"/>
            <w:vAlign w:val="center"/>
          </w:tcPr>
          <w:p w14:paraId="014A9C3F" w14:textId="77777777" w:rsidR="00982A5B" w:rsidRPr="000C640A" w:rsidRDefault="00320FE1" w:rsidP="0072312D">
            <w:pPr>
              <w:spacing w:after="0" w:line="240" w:lineRule="auto"/>
              <w:jc w:val="right"/>
              <w:rPr>
                <w:rFonts w:ascii="Aptos Light" w:hAnsi="Aptos Light"/>
                <w:sz w:val="16"/>
                <w:szCs w:val="16"/>
              </w:rPr>
            </w:pPr>
            <w:r w:rsidRPr="000C640A">
              <w:rPr>
                <w:rFonts w:ascii="Aptos Light" w:hAnsi="Aptos Light" w:cs="Times New Roman"/>
                <w:sz w:val="16"/>
                <w:szCs w:val="16"/>
              </w:rPr>
              <w:t>36,67</w:t>
            </w:r>
          </w:p>
        </w:tc>
      </w:tr>
    </w:tbl>
    <w:p w14:paraId="1B364AC4" w14:textId="77777777" w:rsidR="000C640A" w:rsidRPr="000C640A" w:rsidRDefault="000C640A" w:rsidP="00E34A5A">
      <w:pPr>
        <w:spacing w:after="120" w:line="240" w:lineRule="auto"/>
        <w:jc w:val="center"/>
        <w:rPr>
          <w:rFonts w:ascii="Aptos" w:hAnsi="Aptos" w:cs="Times New Roman"/>
          <w:b/>
        </w:rPr>
      </w:pPr>
    </w:p>
    <w:p w14:paraId="6251B261" w14:textId="77777777" w:rsidR="000C640A" w:rsidRPr="000C640A" w:rsidRDefault="000C640A" w:rsidP="00E34A5A">
      <w:pPr>
        <w:spacing w:after="120" w:line="240" w:lineRule="auto"/>
        <w:jc w:val="center"/>
        <w:rPr>
          <w:rFonts w:ascii="Aptos" w:hAnsi="Aptos" w:cs="Times New Roman"/>
          <w:b/>
        </w:rPr>
      </w:pPr>
    </w:p>
    <w:p w14:paraId="56F87647" w14:textId="77777777" w:rsidR="000C640A" w:rsidRPr="000C640A" w:rsidRDefault="000C640A" w:rsidP="00E34A5A">
      <w:pPr>
        <w:spacing w:after="120" w:line="240" w:lineRule="auto"/>
        <w:jc w:val="center"/>
        <w:rPr>
          <w:rFonts w:ascii="Aptos" w:hAnsi="Aptos" w:cs="Times New Roman"/>
          <w:b/>
        </w:rPr>
      </w:pPr>
    </w:p>
    <w:p w14:paraId="353F7B8E" w14:textId="77777777" w:rsidR="000C640A" w:rsidRPr="000C640A" w:rsidRDefault="000C640A" w:rsidP="00E34A5A">
      <w:pPr>
        <w:spacing w:after="120" w:line="240" w:lineRule="auto"/>
        <w:jc w:val="center"/>
        <w:rPr>
          <w:rFonts w:ascii="Aptos" w:hAnsi="Aptos" w:cs="Times New Roman"/>
          <w:b/>
        </w:rPr>
      </w:pPr>
    </w:p>
    <w:p w14:paraId="0C6E9E40" w14:textId="77777777" w:rsidR="000C640A" w:rsidRPr="000C640A" w:rsidRDefault="000C640A" w:rsidP="00E34A5A">
      <w:pPr>
        <w:spacing w:after="120" w:line="240" w:lineRule="auto"/>
        <w:jc w:val="center"/>
        <w:rPr>
          <w:rFonts w:ascii="Aptos" w:hAnsi="Aptos" w:cs="Times New Roman"/>
          <w:b/>
        </w:rPr>
      </w:pPr>
    </w:p>
    <w:p w14:paraId="75FC1AB4" w14:textId="77777777" w:rsidR="000C640A" w:rsidRPr="000C640A" w:rsidRDefault="000C640A" w:rsidP="00E34A5A">
      <w:pPr>
        <w:spacing w:after="120" w:line="240" w:lineRule="auto"/>
        <w:jc w:val="center"/>
        <w:rPr>
          <w:rFonts w:ascii="Aptos" w:hAnsi="Aptos" w:cs="Times New Roman"/>
          <w:b/>
        </w:rPr>
      </w:pPr>
    </w:p>
    <w:p w14:paraId="4B70843F" w14:textId="5F73BBE5" w:rsidR="00982A5B" w:rsidRPr="000C640A" w:rsidRDefault="00320FE1" w:rsidP="00E34A5A">
      <w:pPr>
        <w:spacing w:after="120" w:line="240" w:lineRule="auto"/>
        <w:jc w:val="center"/>
        <w:rPr>
          <w:rFonts w:ascii="Aptos" w:hAnsi="Aptos"/>
        </w:rPr>
      </w:pPr>
      <w:r w:rsidRPr="000C640A">
        <w:rPr>
          <w:rFonts w:ascii="Aptos" w:hAnsi="Aptos" w:cs="Times New Roman"/>
          <w:b/>
        </w:rPr>
        <w:t>POSEBNI IZVJEŠTAJI HŽ INFRASTRUKTURE</w:t>
      </w:r>
    </w:p>
    <w:p w14:paraId="379D2CA7" w14:textId="77777777" w:rsidR="007A3A71" w:rsidRPr="000C640A" w:rsidRDefault="007A3A71" w:rsidP="00E34A5A">
      <w:pPr>
        <w:spacing w:after="120" w:line="240" w:lineRule="auto"/>
        <w:rPr>
          <w:rFonts w:ascii="Aptos Light" w:hAnsi="Aptos Light" w:cs="Times New Roman"/>
          <w:b/>
          <w:sz w:val="22"/>
          <w:szCs w:val="22"/>
        </w:rPr>
      </w:pPr>
    </w:p>
    <w:p w14:paraId="368E3343" w14:textId="3CC04829" w:rsidR="00982A5B" w:rsidRPr="000C640A" w:rsidRDefault="00320FE1" w:rsidP="00E34A5A">
      <w:pPr>
        <w:spacing w:after="120" w:line="240" w:lineRule="auto"/>
        <w:rPr>
          <w:rFonts w:ascii="Aptos" w:hAnsi="Aptos"/>
          <w:sz w:val="22"/>
          <w:szCs w:val="22"/>
        </w:rPr>
      </w:pPr>
      <w:r w:rsidRPr="000C640A">
        <w:rPr>
          <w:rFonts w:ascii="Aptos Light" w:hAnsi="Aptos Light" w:cs="Times New Roman"/>
          <w:b/>
          <w:sz w:val="22"/>
          <w:szCs w:val="22"/>
        </w:rPr>
        <w:br/>
      </w:r>
      <w:r w:rsidRPr="000C640A">
        <w:rPr>
          <w:rFonts w:ascii="Aptos" w:hAnsi="Aptos" w:cs="Times New Roman"/>
          <w:b/>
          <w:sz w:val="22"/>
          <w:szCs w:val="22"/>
        </w:rPr>
        <w:t>IZVJEŠTAJ O ZADUŽIVANJU NA DOMAĆEM I STRANOM TRŽIŠTU NOVCA I KAPITALA</w:t>
      </w:r>
    </w:p>
    <w:p w14:paraId="114561E4" w14:textId="77777777" w:rsidR="00F71311" w:rsidRPr="000C640A" w:rsidRDefault="00F71311" w:rsidP="00E34A5A">
      <w:pPr>
        <w:spacing w:after="120" w:line="240" w:lineRule="auto"/>
        <w:jc w:val="both"/>
        <w:rPr>
          <w:rFonts w:ascii="Aptos Light" w:hAnsi="Aptos Light" w:cs="Times New Roman"/>
          <w:sz w:val="22"/>
          <w:szCs w:val="22"/>
        </w:rPr>
      </w:pPr>
    </w:p>
    <w:p w14:paraId="08516B08" w14:textId="1EB14233"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U 2024. godini, HŽ Infrastruktura sklopila je ugovor o kreditu sa 100%-</w:t>
      </w:r>
      <w:proofErr w:type="spellStart"/>
      <w:r w:rsidRPr="000C640A">
        <w:rPr>
          <w:rFonts w:ascii="Aptos Light" w:hAnsi="Aptos Light" w:cs="Times New Roman"/>
          <w:sz w:val="20"/>
          <w:szCs w:val="20"/>
        </w:rPr>
        <w:t>tnim</w:t>
      </w:r>
      <w:proofErr w:type="spellEnd"/>
      <w:r w:rsidRPr="000C640A">
        <w:rPr>
          <w:rFonts w:ascii="Aptos Light" w:hAnsi="Aptos Light" w:cs="Times New Roman"/>
          <w:sz w:val="20"/>
          <w:szCs w:val="20"/>
        </w:rPr>
        <w:t xml:space="preserve"> državnim jamstvom:</w:t>
      </w:r>
    </w:p>
    <w:tbl>
      <w:tblPr>
        <w:tblW w:w="5473"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3"/>
        <w:gridCol w:w="1273"/>
        <w:gridCol w:w="838"/>
        <w:gridCol w:w="881"/>
        <w:gridCol w:w="1052"/>
        <w:gridCol w:w="1266"/>
        <w:gridCol w:w="1107"/>
        <w:gridCol w:w="665"/>
        <w:gridCol w:w="776"/>
        <w:gridCol w:w="887"/>
        <w:gridCol w:w="1101"/>
      </w:tblGrid>
      <w:tr w:rsidR="00F71311" w:rsidRPr="000C640A" w14:paraId="405EC54D" w14:textId="77777777" w:rsidTr="004E64F3">
        <w:trPr>
          <w:trHeight w:val="794"/>
        </w:trPr>
        <w:tc>
          <w:tcPr>
            <w:tcW w:w="216" w:type="pct"/>
            <w:shd w:val="clear" w:color="000000" w:fill="F2F2F2" w:themeFill="background1" w:themeFillShade="F2"/>
            <w:vAlign w:val="center"/>
            <w:hideMark/>
          </w:tcPr>
          <w:p w14:paraId="55511FE2" w14:textId="559FAA4B" w:rsidR="0072312D" w:rsidRPr="0072312D" w:rsidRDefault="00193D46" w:rsidP="00193D46">
            <w:pPr>
              <w:spacing w:after="0" w:line="240" w:lineRule="auto"/>
              <w:rPr>
                <w:rFonts w:eastAsia="Times New Roman" w:cs="Times New Roman"/>
                <w:b/>
                <w:bCs/>
                <w:color w:val="000000"/>
                <w:kern w:val="0"/>
                <w:sz w:val="14"/>
                <w:szCs w:val="14"/>
                <w14:ligatures w14:val="none"/>
              </w:rPr>
            </w:pPr>
            <w:proofErr w:type="spellStart"/>
            <w:r w:rsidRPr="000C640A">
              <w:rPr>
                <w:rFonts w:eastAsia="Times New Roman" w:cs="Times New Roman"/>
                <w:b/>
                <w:bCs/>
                <w:color w:val="000000"/>
                <w:kern w:val="0"/>
                <w:sz w:val="14"/>
                <w:szCs w:val="14"/>
                <w14:ligatures w14:val="none"/>
              </w:rPr>
              <w:t>Rbr</w:t>
            </w:r>
            <w:proofErr w:type="spellEnd"/>
          </w:p>
        </w:tc>
        <w:tc>
          <w:tcPr>
            <w:tcW w:w="619" w:type="pct"/>
            <w:shd w:val="clear" w:color="000000" w:fill="F2F2F2" w:themeFill="background1" w:themeFillShade="F2"/>
            <w:vAlign w:val="center"/>
            <w:hideMark/>
          </w:tcPr>
          <w:p w14:paraId="2440FFD0" w14:textId="77777777" w:rsidR="0072312D" w:rsidRPr="0072312D" w:rsidRDefault="0072312D" w:rsidP="0072312D">
            <w:pPr>
              <w:spacing w:after="0" w:line="240" w:lineRule="auto"/>
              <w:jc w:val="center"/>
              <w:rPr>
                <w:rFonts w:eastAsia="Times New Roman" w:cs="Times New Roman"/>
                <w:b/>
                <w:bCs/>
                <w:color w:val="000000"/>
                <w:kern w:val="0"/>
                <w:sz w:val="14"/>
                <w:szCs w:val="14"/>
                <w14:ligatures w14:val="none"/>
              </w:rPr>
            </w:pPr>
            <w:r w:rsidRPr="0072312D">
              <w:rPr>
                <w:rFonts w:eastAsia="Times New Roman" w:cs="Times New Roman"/>
                <w:b/>
                <w:bCs/>
                <w:color w:val="000000"/>
                <w:kern w:val="0"/>
                <w:sz w:val="14"/>
                <w:szCs w:val="14"/>
                <w14:ligatures w14:val="none"/>
              </w:rPr>
              <w:t>Naziv korisnika</w:t>
            </w:r>
          </w:p>
        </w:tc>
        <w:tc>
          <w:tcPr>
            <w:tcW w:w="407" w:type="pct"/>
            <w:shd w:val="clear" w:color="000000" w:fill="F2F2F2" w:themeFill="background1" w:themeFillShade="F2"/>
            <w:vAlign w:val="center"/>
            <w:hideMark/>
          </w:tcPr>
          <w:p w14:paraId="6CA298D0" w14:textId="77777777" w:rsidR="0072312D" w:rsidRPr="0072312D" w:rsidRDefault="0072312D" w:rsidP="0072312D">
            <w:pPr>
              <w:spacing w:after="0" w:line="240" w:lineRule="auto"/>
              <w:jc w:val="center"/>
              <w:rPr>
                <w:rFonts w:eastAsia="Times New Roman" w:cs="Times New Roman"/>
                <w:b/>
                <w:bCs/>
                <w:color w:val="000000"/>
                <w:kern w:val="0"/>
                <w:sz w:val="14"/>
                <w:szCs w:val="14"/>
                <w14:ligatures w14:val="none"/>
              </w:rPr>
            </w:pPr>
            <w:r w:rsidRPr="0072312D">
              <w:rPr>
                <w:rFonts w:eastAsia="Times New Roman" w:cs="Times New Roman"/>
                <w:b/>
                <w:bCs/>
                <w:color w:val="000000"/>
                <w:kern w:val="0"/>
                <w:sz w:val="14"/>
                <w:szCs w:val="14"/>
                <w14:ligatures w14:val="none"/>
              </w:rPr>
              <w:t>Datum sklapanja ugovora</w:t>
            </w:r>
          </w:p>
        </w:tc>
        <w:tc>
          <w:tcPr>
            <w:tcW w:w="428" w:type="pct"/>
            <w:shd w:val="clear" w:color="000000" w:fill="F2F2F2" w:themeFill="background1" w:themeFillShade="F2"/>
            <w:vAlign w:val="center"/>
            <w:hideMark/>
          </w:tcPr>
          <w:p w14:paraId="34CD63FE" w14:textId="09DC0335" w:rsidR="0072312D" w:rsidRPr="0072312D" w:rsidRDefault="0072312D" w:rsidP="0072312D">
            <w:pPr>
              <w:spacing w:after="0" w:line="240" w:lineRule="auto"/>
              <w:jc w:val="center"/>
              <w:rPr>
                <w:rFonts w:eastAsia="Times New Roman" w:cs="Times New Roman"/>
                <w:b/>
                <w:bCs/>
                <w:color w:val="000000"/>
                <w:kern w:val="0"/>
                <w:sz w:val="14"/>
                <w:szCs w:val="14"/>
                <w14:ligatures w14:val="none"/>
              </w:rPr>
            </w:pPr>
            <w:r w:rsidRPr="0072312D">
              <w:rPr>
                <w:rFonts w:eastAsia="Times New Roman" w:cs="Times New Roman"/>
                <w:b/>
                <w:bCs/>
                <w:color w:val="000000"/>
                <w:kern w:val="0"/>
                <w:sz w:val="14"/>
                <w:szCs w:val="14"/>
                <w14:ligatures w14:val="none"/>
              </w:rPr>
              <w:t>Vrsta instrumenta</w:t>
            </w:r>
          </w:p>
        </w:tc>
        <w:tc>
          <w:tcPr>
            <w:tcW w:w="511" w:type="pct"/>
            <w:shd w:val="clear" w:color="000000" w:fill="F2F2F2" w:themeFill="background1" w:themeFillShade="F2"/>
            <w:vAlign w:val="center"/>
            <w:hideMark/>
          </w:tcPr>
          <w:p w14:paraId="4681C7A3" w14:textId="77777777" w:rsidR="0072312D" w:rsidRPr="0072312D" w:rsidRDefault="0072312D" w:rsidP="0072312D">
            <w:pPr>
              <w:spacing w:after="0" w:line="240" w:lineRule="auto"/>
              <w:jc w:val="center"/>
              <w:rPr>
                <w:rFonts w:eastAsia="Times New Roman" w:cs="Times New Roman"/>
                <w:b/>
                <w:bCs/>
                <w:color w:val="000000"/>
                <w:kern w:val="0"/>
                <w:sz w:val="14"/>
                <w:szCs w:val="14"/>
                <w14:ligatures w14:val="none"/>
              </w:rPr>
            </w:pPr>
            <w:r w:rsidRPr="0072312D">
              <w:rPr>
                <w:rFonts w:eastAsia="Times New Roman" w:cs="Times New Roman"/>
                <w:b/>
                <w:bCs/>
                <w:color w:val="000000"/>
                <w:kern w:val="0"/>
                <w:sz w:val="14"/>
                <w:szCs w:val="14"/>
                <w14:ligatures w14:val="none"/>
              </w:rPr>
              <w:t>Naziv</w:t>
            </w:r>
          </w:p>
        </w:tc>
        <w:tc>
          <w:tcPr>
            <w:tcW w:w="615" w:type="pct"/>
            <w:shd w:val="clear" w:color="000000" w:fill="F2F2F2" w:themeFill="background1" w:themeFillShade="F2"/>
            <w:vAlign w:val="center"/>
            <w:hideMark/>
          </w:tcPr>
          <w:p w14:paraId="7BD4932D" w14:textId="77777777" w:rsidR="0072312D" w:rsidRPr="0072312D" w:rsidRDefault="0072312D" w:rsidP="0072312D">
            <w:pPr>
              <w:spacing w:after="0" w:line="240" w:lineRule="auto"/>
              <w:jc w:val="center"/>
              <w:rPr>
                <w:rFonts w:eastAsia="Times New Roman" w:cs="Times New Roman"/>
                <w:b/>
                <w:bCs/>
                <w:color w:val="000000"/>
                <w:kern w:val="0"/>
                <w:sz w:val="14"/>
                <w:szCs w:val="14"/>
                <w14:ligatures w14:val="none"/>
              </w:rPr>
            </w:pPr>
            <w:r w:rsidRPr="0072312D">
              <w:rPr>
                <w:rFonts w:eastAsia="Times New Roman" w:cs="Times New Roman"/>
                <w:b/>
                <w:bCs/>
                <w:color w:val="000000"/>
                <w:kern w:val="0"/>
                <w:sz w:val="14"/>
                <w:szCs w:val="14"/>
                <w14:ligatures w14:val="none"/>
              </w:rPr>
              <w:t>Kreditor</w:t>
            </w:r>
          </w:p>
        </w:tc>
        <w:tc>
          <w:tcPr>
            <w:tcW w:w="538" w:type="pct"/>
            <w:shd w:val="clear" w:color="000000" w:fill="F2F2F2" w:themeFill="background1" w:themeFillShade="F2"/>
            <w:vAlign w:val="center"/>
            <w:hideMark/>
          </w:tcPr>
          <w:p w14:paraId="251F12D2" w14:textId="77777777" w:rsidR="0072312D" w:rsidRPr="0072312D" w:rsidRDefault="0072312D" w:rsidP="0072312D">
            <w:pPr>
              <w:spacing w:after="0" w:line="240" w:lineRule="auto"/>
              <w:jc w:val="center"/>
              <w:rPr>
                <w:rFonts w:eastAsia="Times New Roman" w:cs="Times New Roman"/>
                <w:b/>
                <w:bCs/>
                <w:color w:val="000000"/>
                <w:kern w:val="0"/>
                <w:sz w:val="14"/>
                <w:szCs w:val="14"/>
                <w14:ligatures w14:val="none"/>
              </w:rPr>
            </w:pPr>
            <w:r w:rsidRPr="0072312D">
              <w:rPr>
                <w:rFonts w:eastAsia="Times New Roman" w:cs="Times New Roman"/>
                <w:b/>
                <w:bCs/>
                <w:color w:val="000000"/>
                <w:kern w:val="0"/>
                <w:sz w:val="14"/>
                <w:szCs w:val="14"/>
                <w14:ligatures w14:val="none"/>
              </w:rPr>
              <w:t>Visina odobrenog kredita</w:t>
            </w:r>
          </w:p>
        </w:tc>
        <w:tc>
          <w:tcPr>
            <w:tcW w:w="323" w:type="pct"/>
            <w:shd w:val="clear" w:color="000000" w:fill="F2F2F2" w:themeFill="background1" w:themeFillShade="F2"/>
            <w:vAlign w:val="center"/>
            <w:hideMark/>
          </w:tcPr>
          <w:p w14:paraId="3421C44D" w14:textId="77777777" w:rsidR="0072312D" w:rsidRPr="0072312D" w:rsidRDefault="0072312D" w:rsidP="0072312D">
            <w:pPr>
              <w:spacing w:after="0" w:line="240" w:lineRule="auto"/>
              <w:jc w:val="center"/>
              <w:rPr>
                <w:rFonts w:eastAsia="Times New Roman" w:cs="Times New Roman"/>
                <w:b/>
                <w:bCs/>
                <w:color w:val="000000"/>
                <w:kern w:val="0"/>
                <w:sz w:val="14"/>
                <w:szCs w:val="14"/>
                <w14:ligatures w14:val="none"/>
              </w:rPr>
            </w:pPr>
            <w:r w:rsidRPr="0072312D">
              <w:rPr>
                <w:rFonts w:eastAsia="Times New Roman" w:cs="Times New Roman"/>
                <w:b/>
                <w:bCs/>
                <w:color w:val="000000"/>
                <w:kern w:val="0"/>
                <w:sz w:val="14"/>
                <w:szCs w:val="14"/>
                <w14:ligatures w14:val="none"/>
              </w:rPr>
              <w:t>Valuta</w:t>
            </w:r>
          </w:p>
        </w:tc>
        <w:tc>
          <w:tcPr>
            <w:tcW w:w="377" w:type="pct"/>
            <w:shd w:val="clear" w:color="000000" w:fill="F2F2F2" w:themeFill="background1" w:themeFillShade="F2"/>
            <w:vAlign w:val="center"/>
            <w:hideMark/>
          </w:tcPr>
          <w:p w14:paraId="0E7498CA" w14:textId="77777777" w:rsidR="0072312D" w:rsidRPr="0072312D" w:rsidRDefault="0072312D" w:rsidP="0072312D">
            <w:pPr>
              <w:spacing w:after="0" w:line="240" w:lineRule="auto"/>
              <w:jc w:val="center"/>
              <w:rPr>
                <w:rFonts w:eastAsia="Times New Roman" w:cs="Times New Roman"/>
                <w:b/>
                <w:bCs/>
                <w:color w:val="000000"/>
                <w:kern w:val="0"/>
                <w:sz w:val="14"/>
                <w:szCs w:val="14"/>
                <w14:ligatures w14:val="none"/>
              </w:rPr>
            </w:pPr>
            <w:r w:rsidRPr="0072312D">
              <w:rPr>
                <w:rFonts w:eastAsia="Times New Roman" w:cs="Times New Roman"/>
                <w:b/>
                <w:bCs/>
                <w:color w:val="000000"/>
                <w:kern w:val="0"/>
                <w:sz w:val="14"/>
                <w:szCs w:val="14"/>
                <w14:ligatures w14:val="none"/>
              </w:rPr>
              <w:t>Kamatna stopa</w:t>
            </w:r>
          </w:p>
        </w:tc>
        <w:tc>
          <w:tcPr>
            <w:tcW w:w="431" w:type="pct"/>
            <w:shd w:val="clear" w:color="000000" w:fill="F2F2F2" w:themeFill="background1" w:themeFillShade="F2"/>
            <w:vAlign w:val="center"/>
            <w:hideMark/>
          </w:tcPr>
          <w:p w14:paraId="2A16368E" w14:textId="3FE81696" w:rsidR="0072312D" w:rsidRPr="0072312D" w:rsidRDefault="0072312D" w:rsidP="0072312D">
            <w:pPr>
              <w:spacing w:after="0" w:line="240" w:lineRule="auto"/>
              <w:jc w:val="center"/>
              <w:rPr>
                <w:rFonts w:eastAsia="Times New Roman" w:cs="Times New Roman"/>
                <w:b/>
                <w:bCs/>
                <w:color w:val="000000"/>
                <w:kern w:val="0"/>
                <w:sz w:val="14"/>
                <w:szCs w:val="14"/>
                <w14:ligatures w14:val="none"/>
              </w:rPr>
            </w:pPr>
            <w:r w:rsidRPr="0072312D">
              <w:rPr>
                <w:rFonts w:eastAsia="Times New Roman" w:cs="Times New Roman"/>
                <w:b/>
                <w:bCs/>
                <w:color w:val="000000"/>
                <w:kern w:val="0"/>
                <w:sz w:val="14"/>
                <w:szCs w:val="14"/>
                <w14:ligatures w14:val="none"/>
              </w:rPr>
              <w:t>Datum posljednje otplate</w:t>
            </w:r>
          </w:p>
        </w:tc>
        <w:tc>
          <w:tcPr>
            <w:tcW w:w="535" w:type="pct"/>
            <w:shd w:val="clear" w:color="000000" w:fill="F2F2F2" w:themeFill="background1" w:themeFillShade="F2"/>
            <w:vAlign w:val="center"/>
            <w:hideMark/>
          </w:tcPr>
          <w:p w14:paraId="3137AFC4" w14:textId="182433E8" w:rsidR="0072312D" w:rsidRPr="0072312D" w:rsidRDefault="0072312D" w:rsidP="0072312D">
            <w:pPr>
              <w:spacing w:after="0" w:line="240" w:lineRule="auto"/>
              <w:jc w:val="center"/>
              <w:rPr>
                <w:rFonts w:eastAsia="Times New Roman" w:cs="Times New Roman"/>
                <w:b/>
                <w:bCs/>
                <w:color w:val="000000"/>
                <w:kern w:val="0"/>
                <w:sz w:val="14"/>
                <w:szCs w:val="14"/>
                <w14:ligatures w14:val="none"/>
              </w:rPr>
            </w:pPr>
            <w:r w:rsidRPr="0072312D">
              <w:rPr>
                <w:rFonts w:eastAsia="Times New Roman" w:cs="Times New Roman"/>
                <w:b/>
                <w:bCs/>
                <w:color w:val="000000"/>
                <w:kern w:val="0"/>
                <w:sz w:val="14"/>
                <w:szCs w:val="14"/>
                <w14:ligatures w14:val="none"/>
              </w:rPr>
              <w:t>Povučena sredstva u</w:t>
            </w:r>
            <w:r w:rsidRPr="0072312D">
              <w:rPr>
                <w:rFonts w:eastAsia="Times New Roman" w:cs="Times New Roman"/>
                <w:b/>
                <w:bCs/>
                <w:color w:val="000000"/>
                <w:kern w:val="0"/>
                <w:sz w:val="14"/>
                <w:szCs w:val="14"/>
                <w14:ligatures w14:val="none"/>
              </w:rPr>
              <w:br/>
              <w:t xml:space="preserve">2024. godini </w:t>
            </w:r>
          </w:p>
        </w:tc>
      </w:tr>
      <w:tr w:rsidR="00F71311" w:rsidRPr="000C640A" w14:paraId="77276A18" w14:textId="77777777" w:rsidTr="004E64F3">
        <w:trPr>
          <w:trHeight w:val="239"/>
        </w:trPr>
        <w:tc>
          <w:tcPr>
            <w:tcW w:w="216" w:type="pct"/>
            <w:shd w:val="clear" w:color="000000" w:fill="F2F2F2" w:themeFill="background1" w:themeFillShade="F2"/>
            <w:vAlign w:val="center"/>
            <w:hideMark/>
          </w:tcPr>
          <w:p w14:paraId="0EC3DF50" w14:textId="77777777" w:rsidR="0072312D" w:rsidRPr="0072312D" w:rsidRDefault="0072312D" w:rsidP="0072312D">
            <w:pPr>
              <w:spacing w:after="0" w:line="240" w:lineRule="auto"/>
              <w:jc w:val="center"/>
              <w:rPr>
                <w:rFonts w:ascii="Aptos Light" w:eastAsia="Times New Roman" w:hAnsi="Aptos Light" w:cs="Times New Roman"/>
                <w:color w:val="000000"/>
                <w:kern w:val="0"/>
                <w:sz w:val="14"/>
                <w:szCs w:val="14"/>
                <w14:ligatures w14:val="none"/>
              </w:rPr>
            </w:pPr>
            <w:r w:rsidRPr="0072312D">
              <w:rPr>
                <w:rFonts w:ascii="Aptos Light" w:eastAsia="Times New Roman" w:hAnsi="Aptos Light" w:cs="Times New Roman"/>
                <w:color w:val="000000"/>
                <w:kern w:val="0"/>
                <w:sz w:val="14"/>
                <w:szCs w:val="14"/>
                <w14:ligatures w14:val="none"/>
              </w:rPr>
              <w:t>1</w:t>
            </w:r>
          </w:p>
        </w:tc>
        <w:tc>
          <w:tcPr>
            <w:tcW w:w="619" w:type="pct"/>
            <w:shd w:val="clear" w:color="000000" w:fill="F2F2F2" w:themeFill="background1" w:themeFillShade="F2"/>
            <w:vAlign w:val="center"/>
            <w:hideMark/>
          </w:tcPr>
          <w:p w14:paraId="0B5AA65B" w14:textId="77777777" w:rsidR="0072312D" w:rsidRPr="0072312D" w:rsidRDefault="0072312D" w:rsidP="0072312D">
            <w:pPr>
              <w:spacing w:after="0" w:line="240" w:lineRule="auto"/>
              <w:jc w:val="center"/>
              <w:rPr>
                <w:rFonts w:ascii="Aptos Light" w:eastAsia="Times New Roman" w:hAnsi="Aptos Light" w:cs="Times New Roman"/>
                <w:color w:val="000000"/>
                <w:kern w:val="0"/>
                <w:sz w:val="14"/>
                <w:szCs w:val="14"/>
                <w14:ligatures w14:val="none"/>
              </w:rPr>
            </w:pPr>
            <w:r w:rsidRPr="0072312D">
              <w:rPr>
                <w:rFonts w:ascii="Aptos Light" w:eastAsia="Times New Roman" w:hAnsi="Aptos Light" w:cs="Times New Roman"/>
                <w:color w:val="000000"/>
                <w:kern w:val="0"/>
                <w:sz w:val="14"/>
                <w:szCs w:val="14"/>
                <w14:ligatures w14:val="none"/>
              </w:rPr>
              <w:t>2</w:t>
            </w:r>
          </w:p>
        </w:tc>
        <w:tc>
          <w:tcPr>
            <w:tcW w:w="407" w:type="pct"/>
            <w:shd w:val="clear" w:color="000000" w:fill="F2F2F2" w:themeFill="background1" w:themeFillShade="F2"/>
            <w:vAlign w:val="center"/>
            <w:hideMark/>
          </w:tcPr>
          <w:p w14:paraId="2FAC9D91" w14:textId="77777777" w:rsidR="0072312D" w:rsidRPr="0072312D" w:rsidRDefault="0072312D" w:rsidP="0072312D">
            <w:pPr>
              <w:spacing w:after="0" w:line="240" w:lineRule="auto"/>
              <w:jc w:val="center"/>
              <w:rPr>
                <w:rFonts w:ascii="Aptos Light" w:eastAsia="Times New Roman" w:hAnsi="Aptos Light" w:cs="Times New Roman"/>
                <w:color w:val="000000"/>
                <w:kern w:val="0"/>
                <w:sz w:val="14"/>
                <w:szCs w:val="14"/>
                <w14:ligatures w14:val="none"/>
              </w:rPr>
            </w:pPr>
            <w:r w:rsidRPr="0072312D">
              <w:rPr>
                <w:rFonts w:ascii="Aptos Light" w:eastAsia="Times New Roman" w:hAnsi="Aptos Light" w:cs="Times New Roman"/>
                <w:color w:val="000000"/>
                <w:kern w:val="0"/>
                <w:sz w:val="14"/>
                <w:szCs w:val="14"/>
                <w14:ligatures w14:val="none"/>
              </w:rPr>
              <w:t>3</w:t>
            </w:r>
          </w:p>
        </w:tc>
        <w:tc>
          <w:tcPr>
            <w:tcW w:w="428" w:type="pct"/>
            <w:shd w:val="clear" w:color="000000" w:fill="F2F2F2" w:themeFill="background1" w:themeFillShade="F2"/>
            <w:vAlign w:val="center"/>
            <w:hideMark/>
          </w:tcPr>
          <w:p w14:paraId="0C259979" w14:textId="77777777" w:rsidR="0072312D" w:rsidRPr="0072312D" w:rsidRDefault="0072312D" w:rsidP="0072312D">
            <w:pPr>
              <w:spacing w:after="0" w:line="240" w:lineRule="auto"/>
              <w:jc w:val="center"/>
              <w:rPr>
                <w:rFonts w:ascii="Aptos Light" w:eastAsia="Times New Roman" w:hAnsi="Aptos Light" w:cs="Times New Roman"/>
                <w:color w:val="000000"/>
                <w:kern w:val="0"/>
                <w:sz w:val="14"/>
                <w:szCs w:val="14"/>
                <w14:ligatures w14:val="none"/>
              </w:rPr>
            </w:pPr>
            <w:r w:rsidRPr="0072312D">
              <w:rPr>
                <w:rFonts w:ascii="Aptos Light" w:eastAsia="Times New Roman" w:hAnsi="Aptos Light" w:cs="Times New Roman"/>
                <w:color w:val="000000"/>
                <w:kern w:val="0"/>
                <w:sz w:val="14"/>
                <w:szCs w:val="14"/>
                <w14:ligatures w14:val="none"/>
              </w:rPr>
              <w:t>4</w:t>
            </w:r>
          </w:p>
        </w:tc>
        <w:tc>
          <w:tcPr>
            <w:tcW w:w="511" w:type="pct"/>
            <w:shd w:val="clear" w:color="000000" w:fill="F2F2F2" w:themeFill="background1" w:themeFillShade="F2"/>
            <w:vAlign w:val="center"/>
            <w:hideMark/>
          </w:tcPr>
          <w:p w14:paraId="197D699C" w14:textId="77777777" w:rsidR="0072312D" w:rsidRPr="0072312D" w:rsidRDefault="0072312D" w:rsidP="0072312D">
            <w:pPr>
              <w:spacing w:after="0" w:line="240" w:lineRule="auto"/>
              <w:jc w:val="center"/>
              <w:rPr>
                <w:rFonts w:ascii="Aptos Light" w:eastAsia="Times New Roman" w:hAnsi="Aptos Light" w:cs="Times New Roman"/>
                <w:color w:val="000000"/>
                <w:kern w:val="0"/>
                <w:sz w:val="14"/>
                <w:szCs w:val="14"/>
                <w14:ligatures w14:val="none"/>
              </w:rPr>
            </w:pPr>
            <w:r w:rsidRPr="0072312D">
              <w:rPr>
                <w:rFonts w:ascii="Aptos Light" w:eastAsia="Times New Roman" w:hAnsi="Aptos Light" w:cs="Times New Roman"/>
                <w:color w:val="000000"/>
                <w:kern w:val="0"/>
                <w:sz w:val="14"/>
                <w:szCs w:val="14"/>
                <w14:ligatures w14:val="none"/>
              </w:rPr>
              <w:t>5</w:t>
            </w:r>
          </w:p>
        </w:tc>
        <w:tc>
          <w:tcPr>
            <w:tcW w:w="615" w:type="pct"/>
            <w:shd w:val="clear" w:color="000000" w:fill="F2F2F2" w:themeFill="background1" w:themeFillShade="F2"/>
            <w:vAlign w:val="center"/>
            <w:hideMark/>
          </w:tcPr>
          <w:p w14:paraId="7B49576A" w14:textId="77777777" w:rsidR="0072312D" w:rsidRPr="0072312D" w:rsidRDefault="0072312D" w:rsidP="0072312D">
            <w:pPr>
              <w:spacing w:after="0" w:line="240" w:lineRule="auto"/>
              <w:jc w:val="center"/>
              <w:rPr>
                <w:rFonts w:ascii="Aptos Light" w:eastAsia="Times New Roman" w:hAnsi="Aptos Light" w:cs="Times New Roman"/>
                <w:color w:val="000000"/>
                <w:kern w:val="0"/>
                <w:sz w:val="14"/>
                <w:szCs w:val="14"/>
                <w14:ligatures w14:val="none"/>
              </w:rPr>
            </w:pPr>
            <w:r w:rsidRPr="0072312D">
              <w:rPr>
                <w:rFonts w:ascii="Aptos Light" w:eastAsia="Times New Roman" w:hAnsi="Aptos Light" w:cs="Times New Roman"/>
                <w:color w:val="000000"/>
                <w:kern w:val="0"/>
                <w:sz w:val="14"/>
                <w:szCs w:val="14"/>
                <w14:ligatures w14:val="none"/>
              </w:rPr>
              <w:t>6</w:t>
            </w:r>
          </w:p>
        </w:tc>
        <w:tc>
          <w:tcPr>
            <w:tcW w:w="538" w:type="pct"/>
            <w:shd w:val="clear" w:color="000000" w:fill="F2F2F2" w:themeFill="background1" w:themeFillShade="F2"/>
            <w:vAlign w:val="center"/>
            <w:hideMark/>
          </w:tcPr>
          <w:p w14:paraId="47AB843B" w14:textId="77777777" w:rsidR="0072312D" w:rsidRPr="0072312D" w:rsidRDefault="0072312D" w:rsidP="0072312D">
            <w:pPr>
              <w:spacing w:after="0" w:line="240" w:lineRule="auto"/>
              <w:jc w:val="center"/>
              <w:rPr>
                <w:rFonts w:ascii="Aptos Light" w:eastAsia="Times New Roman" w:hAnsi="Aptos Light" w:cs="Times New Roman"/>
                <w:color w:val="000000"/>
                <w:kern w:val="0"/>
                <w:sz w:val="14"/>
                <w:szCs w:val="14"/>
                <w14:ligatures w14:val="none"/>
              </w:rPr>
            </w:pPr>
            <w:r w:rsidRPr="0072312D">
              <w:rPr>
                <w:rFonts w:ascii="Aptos Light" w:eastAsia="Times New Roman" w:hAnsi="Aptos Light" w:cs="Times New Roman"/>
                <w:color w:val="000000"/>
                <w:kern w:val="0"/>
                <w:sz w:val="14"/>
                <w:szCs w:val="14"/>
                <w14:ligatures w14:val="none"/>
              </w:rPr>
              <w:t>7</w:t>
            </w:r>
          </w:p>
        </w:tc>
        <w:tc>
          <w:tcPr>
            <w:tcW w:w="323" w:type="pct"/>
            <w:shd w:val="clear" w:color="000000" w:fill="F2F2F2" w:themeFill="background1" w:themeFillShade="F2"/>
            <w:vAlign w:val="center"/>
            <w:hideMark/>
          </w:tcPr>
          <w:p w14:paraId="19FC95B1" w14:textId="77777777" w:rsidR="0072312D" w:rsidRPr="0072312D" w:rsidRDefault="0072312D" w:rsidP="0072312D">
            <w:pPr>
              <w:spacing w:after="0" w:line="240" w:lineRule="auto"/>
              <w:jc w:val="center"/>
              <w:rPr>
                <w:rFonts w:ascii="Aptos Light" w:eastAsia="Times New Roman" w:hAnsi="Aptos Light" w:cs="Times New Roman"/>
                <w:color w:val="000000"/>
                <w:kern w:val="0"/>
                <w:sz w:val="14"/>
                <w:szCs w:val="14"/>
                <w14:ligatures w14:val="none"/>
              </w:rPr>
            </w:pPr>
            <w:r w:rsidRPr="0072312D">
              <w:rPr>
                <w:rFonts w:ascii="Aptos Light" w:eastAsia="Times New Roman" w:hAnsi="Aptos Light" w:cs="Times New Roman"/>
                <w:color w:val="000000"/>
                <w:kern w:val="0"/>
                <w:sz w:val="14"/>
                <w:szCs w:val="14"/>
                <w14:ligatures w14:val="none"/>
              </w:rPr>
              <w:t>8</w:t>
            </w:r>
          </w:p>
        </w:tc>
        <w:tc>
          <w:tcPr>
            <w:tcW w:w="377" w:type="pct"/>
            <w:shd w:val="clear" w:color="000000" w:fill="F2F2F2" w:themeFill="background1" w:themeFillShade="F2"/>
            <w:vAlign w:val="center"/>
            <w:hideMark/>
          </w:tcPr>
          <w:p w14:paraId="0A075B01" w14:textId="77777777" w:rsidR="0072312D" w:rsidRPr="0072312D" w:rsidRDefault="0072312D" w:rsidP="0072312D">
            <w:pPr>
              <w:spacing w:after="0" w:line="240" w:lineRule="auto"/>
              <w:jc w:val="center"/>
              <w:rPr>
                <w:rFonts w:ascii="Aptos Light" w:eastAsia="Times New Roman" w:hAnsi="Aptos Light" w:cs="Times New Roman"/>
                <w:color w:val="000000"/>
                <w:kern w:val="0"/>
                <w:sz w:val="14"/>
                <w:szCs w:val="14"/>
                <w14:ligatures w14:val="none"/>
              </w:rPr>
            </w:pPr>
            <w:r w:rsidRPr="0072312D">
              <w:rPr>
                <w:rFonts w:ascii="Aptos Light" w:eastAsia="Times New Roman" w:hAnsi="Aptos Light" w:cs="Times New Roman"/>
                <w:color w:val="000000"/>
                <w:kern w:val="0"/>
                <w:sz w:val="14"/>
                <w:szCs w:val="14"/>
                <w14:ligatures w14:val="none"/>
              </w:rPr>
              <w:t>9</w:t>
            </w:r>
          </w:p>
        </w:tc>
        <w:tc>
          <w:tcPr>
            <w:tcW w:w="431" w:type="pct"/>
            <w:shd w:val="clear" w:color="000000" w:fill="F2F2F2" w:themeFill="background1" w:themeFillShade="F2"/>
            <w:vAlign w:val="center"/>
            <w:hideMark/>
          </w:tcPr>
          <w:p w14:paraId="573AF593" w14:textId="77777777" w:rsidR="0072312D" w:rsidRPr="0072312D" w:rsidRDefault="0072312D" w:rsidP="0072312D">
            <w:pPr>
              <w:spacing w:after="0" w:line="240" w:lineRule="auto"/>
              <w:jc w:val="center"/>
              <w:rPr>
                <w:rFonts w:ascii="Aptos Light" w:eastAsia="Times New Roman" w:hAnsi="Aptos Light" w:cs="Times New Roman"/>
                <w:color w:val="000000"/>
                <w:kern w:val="0"/>
                <w:sz w:val="14"/>
                <w:szCs w:val="14"/>
                <w14:ligatures w14:val="none"/>
              </w:rPr>
            </w:pPr>
            <w:r w:rsidRPr="0072312D">
              <w:rPr>
                <w:rFonts w:ascii="Aptos Light" w:eastAsia="Times New Roman" w:hAnsi="Aptos Light" w:cs="Times New Roman"/>
                <w:color w:val="000000"/>
                <w:kern w:val="0"/>
                <w:sz w:val="14"/>
                <w:szCs w:val="14"/>
                <w14:ligatures w14:val="none"/>
              </w:rPr>
              <w:t>10</w:t>
            </w:r>
          </w:p>
        </w:tc>
        <w:tc>
          <w:tcPr>
            <w:tcW w:w="535" w:type="pct"/>
            <w:shd w:val="clear" w:color="000000" w:fill="F2F2F2" w:themeFill="background1" w:themeFillShade="F2"/>
            <w:vAlign w:val="center"/>
            <w:hideMark/>
          </w:tcPr>
          <w:p w14:paraId="0BEBFBCC" w14:textId="77777777" w:rsidR="0072312D" w:rsidRPr="0072312D" w:rsidRDefault="0072312D" w:rsidP="0072312D">
            <w:pPr>
              <w:spacing w:after="0" w:line="240" w:lineRule="auto"/>
              <w:jc w:val="center"/>
              <w:rPr>
                <w:rFonts w:ascii="Aptos Light" w:eastAsia="Times New Roman" w:hAnsi="Aptos Light" w:cs="Times New Roman"/>
                <w:color w:val="000000"/>
                <w:kern w:val="0"/>
                <w:sz w:val="14"/>
                <w:szCs w:val="14"/>
                <w14:ligatures w14:val="none"/>
              </w:rPr>
            </w:pPr>
            <w:r w:rsidRPr="0072312D">
              <w:rPr>
                <w:rFonts w:ascii="Aptos Light" w:eastAsia="Times New Roman" w:hAnsi="Aptos Light" w:cs="Times New Roman"/>
                <w:color w:val="000000"/>
                <w:kern w:val="0"/>
                <w:sz w:val="14"/>
                <w:szCs w:val="14"/>
                <w14:ligatures w14:val="none"/>
              </w:rPr>
              <w:t>11</w:t>
            </w:r>
          </w:p>
        </w:tc>
      </w:tr>
      <w:tr w:rsidR="00193D46" w:rsidRPr="000C640A" w14:paraId="09E46C18" w14:textId="77777777" w:rsidTr="004E64F3">
        <w:trPr>
          <w:trHeight w:val="612"/>
        </w:trPr>
        <w:tc>
          <w:tcPr>
            <w:tcW w:w="216" w:type="pct"/>
            <w:shd w:val="clear" w:color="auto" w:fill="auto"/>
            <w:noWrap/>
            <w:vAlign w:val="center"/>
            <w:hideMark/>
          </w:tcPr>
          <w:p w14:paraId="3E1E0245" w14:textId="77777777" w:rsidR="0072312D" w:rsidRPr="0072312D" w:rsidRDefault="0072312D" w:rsidP="0072312D">
            <w:pPr>
              <w:spacing w:after="0" w:line="240" w:lineRule="auto"/>
              <w:jc w:val="center"/>
              <w:rPr>
                <w:rFonts w:ascii="Aptos Light" w:eastAsia="Times New Roman" w:hAnsi="Aptos Light" w:cs="Times New Roman"/>
                <w:color w:val="000000"/>
                <w:kern w:val="0"/>
                <w:sz w:val="14"/>
                <w:szCs w:val="14"/>
                <w14:ligatures w14:val="none"/>
              </w:rPr>
            </w:pPr>
            <w:r w:rsidRPr="0072312D">
              <w:rPr>
                <w:rFonts w:ascii="Aptos Light" w:eastAsia="Times New Roman" w:hAnsi="Aptos Light" w:cs="Times New Roman"/>
                <w:color w:val="000000"/>
                <w:kern w:val="0"/>
                <w:sz w:val="14"/>
                <w:szCs w:val="14"/>
                <w14:ligatures w14:val="none"/>
              </w:rPr>
              <w:t>1</w:t>
            </w:r>
          </w:p>
        </w:tc>
        <w:tc>
          <w:tcPr>
            <w:tcW w:w="619" w:type="pct"/>
            <w:shd w:val="clear" w:color="auto" w:fill="auto"/>
            <w:vAlign w:val="center"/>
            <w:hideMark/>
          </w:tcPr>
          <w:p w14:paraId="2049EC1B" w14:textId="77777777" w:rsidR="0072312D" w:rsidRPr="0072312D" w:rsidRDefault="0072312D" w:rsidP="0072312D">
            <w:pPr>
              <w:spacing w:after="0" w:line="240" w:lineRule="auto"/>
              <w:rPr>
                <w:rFonts w:ascii="Aptos Light" w:eastAsia="Times New Roman" w:hAnsi="Aptos Light" w:cs="Times New Roman"/>
                <w:color w:val="000000"/>
                <w:kern w:val="0"/>
                <w:sz w:val="14"/>
                <w:szCs w:val="14"/>
                <w14:ligatures w14:val="none"/>
              </w:rPr>
            </w:pPr>
            <w:r w:rsidRPr="0072312D">
              <w:rPr>
                <w:rFonts w:ascii="Aptos Light" w:eastAsia="Times New Roman" w:hAnsi="Aptos Light" w:cs="Times New Roman"/>
                <w:color w:val="000000"/>
                <w:kern w:val="0"/>
                <w:sz w:val="14"/>
                <w:szCs w:val="14"/>
                <w14:ligatures w14:val="none"/>
              </w:rPr>
              <w:t>HŽ INFRASTRUKTURA d.o.o.</w:t>
            </w:r>
          </w:p>
        </w:tc>
        <w:tc>
          <w:tcPr>
            <w:tcW w:w="407" w:type="pct"/>
            <w:shd w:val="clear" w:color="auto" w:fill="auto"/>
            <w:noWrap/>
            <w:vAlign w:val="center"/>
            <w:hideMark/>
          </w:tcPr>
          <w:p w14:paraId="4EF395E2" w14:textId="1B5DD9C4" w:rsidR="0072312D" w:rsidRPr="0072312D" w:rsidRDefault="0072312D" w:rsidP="0072312D">
            <w:pPr>
              <w:spacing w:after="0" w:line="240" w:lineRule="auto"/>
              <w:jc w:val="center"/>
              <w:rPr>
                <w:rFonts w:ascii="Aptos Light" w:eastAsia="Times New Roman" w:hAnsi="Aptos Light" w:cs="Times New Roman"/>
                <w:color w:val="000000"/>
                <w:kern w:val="0"/>
                <w:sz w:val="14"/>
                <w:szCs w:val="14"/>
                <w14:ligatures w14:val="none"/>
              </w:rPr>
            </w:pPr>
            <w:r w:rsidRPr="0072312D">
              <w:rPr>
                <w:rFonts w:ascii="Aptos Light" w:eastAsia="Times New Roman" w:hAnsi="Aptos Light" w:cs="Times New Roman"/>
                <w:color w:val="000000"/>
                <w:kern w:val="0"/>
                <w:sz w:val="14"/>
                <w:szCs w:val="14"/>
                <w14:ligatures w14:val="none"/>
              </w:rPr>
              <w:t>17.6.2024</w:t>
            </w:r>
          </w:p>
        </w:tc>
        <w:tc>
          <w:tcPr>
            <w:tcW w:w="428" w:type="pct"/>
            <w:shd w:val="clear" w:color="auto" w:fill="auto"/>
            <w:noWrap/>
            <w:vAlign w:val="center"/>
            <w:hideMark/>
          </w:tcPr>
          <w:p w14:paraId="188F0923" w14:textId="77777777" w:rsidR="00193D46" w:rsidRPr="000C640A" w:rsidRDefault="0072312D" w:rsidP="0072312D">
            <w:pPr>
              <w:spacing w:after="0" w:line="240" w:lineRule="auto"/>
              <w:jc w:val="center"/>
              <w:rPr>
                <w:rFonts w:ascii="Aptos Light" w:eastAsia="Times New Roman" w:hAnsi="Aptos Light" w:cs="Times New Roman"/>
                <w:color w:val="000000"/>
                <w:kern w:val="0"/>
                <w:sz w:val="14"/>
                <w:szCs w:val="14"/>
                <w14:ligatures w14:val="none"/>
              </w:rPr>
            </w:pPr>
            <w:r w:rsidRPr="0072312D">
              <w:rPr>
                <w:rFonts w:ascii="Aptos Light" w:eastAsia="Times New Roman" w:hAnsi="Aptos Light" w:cs="Times New Roman"/>
                <w:color w:val="000000"/>
                <w:kern w:val="0"/>
                <w:sz w:val="14"/>
                <w:szCs w:val="14"/>
                <w14:ligatures w14:val="none"/>
              </w:rPr>
              <w:t>Državno</w:t>
            </w:r>
          </w:p>
          <w:p w14:paraId="71C9E347" w14:textId="4765698C" w:rsidR="0072312D" w:rsidRPr="0072312D" w:rsidRDefault="0072312D" w:rsidP="0072312D">
            <w:pPr>
              <w:spacing w:after="0" w:line="240" w:lineRule="auto"/>
              <w:jc w:val="center"/>
              <w:rPr>
                <w:rFonts w:ascii="Aptos Light" w:eastAsia="Times New Roman" w:hAnsi="Aptos Light" w:cs="Times New Roman"/>
                <w:color w:val="000000"/>
                <w:kern w:val="0"/>
                <w:sz w:val="14"/>
                <w:szCs w:val="14"/>
                <w14:ligatures w14:val="none"/>
              </w:rPr>
            </w:pPr>
            <w:r w:rsidRPr="0072312D">
              <w:rPr>
                <w:rFonts w:ascii="Aptos Light" w:eastAsia="Times New Roman" w:hAnsi="Aptos Light" w:cs="Times New Roman"/>
                <w:color w:val="000000"/>
                <w:kern w:val="0"/>
                <w:sz w:val="14"/>
                <w:szCs w:val="14"/>
                <w14:ligatures w14:val="none"/>
              </w:rPr>
              <w:t>jamstvo</w:t>
            </w:r>
          </w:p>
        </w:tc>
        <w:tc>
          <w:tcPr>
            <w:tcW w:w="511" w:type="pct"/>
            <w:shd w:val="clear" w:color="auto" w:fill="auto"/>
            <w:vAlign w:val="center"/>
            <w:hideMark/>
          </w:tcPr>
          <w:p w14:paraId="69211560" w14:textId="77777777" w:rsidR="0072312D" w:rsidRPr="0072312D" w:rsidRDefault="0072312D" w:rsidP="0072312D">
            <w:pPr>
              <w:spacing w:after="0" w:line="240" w:lineRule="auto"/>
              <w:rPr>
                <w:rFonts w:ascii="Aptos Light" w:eastAsia="Times New Roman" w:hAnsi="Aptos Light" w:cs="Times New Roman"/>
                <w:color w:val="000000"/>
                <w:kern w:val="0"/>
                <w:sz w:val="14"/>
                <w:szCs w:val="14"/>
                <w14:ligatures w14:val="none"/>
              </w:rPr>
            </w:pPr>
            <w:r w:rsidRPr="0072312D">
              <w:rPr>
                <w:rFonts w:ascii="Aptos Light" w:eastAsia="Times New Roman" w:hAnsi="Aptos Light" w:cs="Times New Roman"/>
                <w:color w:val="000000"/>
                <w:kern w:val="0"/>
                <w:sz w:val="14"/>
                <w:szCs w:val="14"/>
                <w14:ligatures w14:val="none"/>
              </w:rPr>
              <w:t>Ugovor o  revolving kreditu broj 5302114854</w:t>
            </w:r>
          </w:p>
        </w:tc>
        <w:tc>
          <w:tcPr>
            <w:tcW w:w="615" w:type="pct"/>
            <w:shd w:val="clear" w:color="auto" w:fill="auto"/>
            <w:vAlign w:val="center"/>
            <w:hideMark/>
          </w:tcPr>
          <w:p w14:paraId="7855253B" w14:textId="77777777" w:rsidR="00193D46" w:rsidRPr="000C640A" w:rsidRDefault="0072312D" w:rsidP="0072312D">
            <w:pPr>
              <w:spacing w:after="0" w:line="240" w:lineRule="auto"/>
              <w:rPr>
                <w:rFonts w:ascii="Aptos Light" w:eastAsia="Times New Roman" w:hAnsi="Aptos Light" w:cs="Times New Roman"/>
                <w:color w:val="000000"/>
                <w:kern w:val="0"/>
                <w:sz w:val="14"/>
                <w:szCs w:val="14"/>
                <w14:ligatures w14:val="none"/>
              </w:rPr>
            </w:pPr>
            <w:r w:rsidRPr="0072312D">
              <w:rPr>
                <w:rFonts w:ascii="Aptos Light" w:eastAsia="Times New Roman" w:hAnsi="Aptos Light" w:cs="Times New Roman"/>
                <w:color w:val="000000"/>
                <w:kern w:val="0"/>
                <w:sz w:val="14"/>
                <w:szCs w:val="14"/>
                <w14:ligatures w14:val="none"/>
              </w:rPr>
              <w:t>Erste&amp;</w:t>
            </w:r>
          </w:p>
          <w:p w14:paraId="353DE402" w14:textId="03C30104" w:rsidR="0072312D" w:rsidRPr="0072312D" w:rsidRDefault="00193D46" w:rsidP="0072312D">
            <w:pPr>
              <w:spacing w:after="0" w:line="240" w:lineRule="auto"/>
              <w:rPr>
                <w:rFonts w:ascii="Aptos Light" w:eastAsia="Times New Roman" w:hAnsi="Aptos Light" w:cs="Times New Roman"/>
                <w:color w:val="000000"/>
                <w:kern w:val="0"/>
                <w:sz w:val="14"/>
                <w:szCs w:val="14"/>
                <w14:ligatures w14:val="none"/>
              </w:rPr>
            </w:pPr>
            <w:r w:rsidRPr="000C640A">
              <w:rPr>
                <w:rFonts w:ascii="Aptos Light" w:eastAsia="Times New Roman" w:hAnsi="Aptos Light" w:cs="Times New Roman"/>
                <w:color w:val="000000"/>
                <w:kern w:val="0"/>
                <w:sz w:val="14"/>
                <w:szCs w:val="14"/>
                <w14:ligatures w14:val="none"/>
              </w:rPr>
              <w:t>Steiermaerkische</w:t>
            </w:r>
            <w:r w:rsidR="0072312D" w:rsidRPr="0072312D">
              <w:rPr>
                <w:rFonts w:ascii="Aptos Light" w:eastAsia="Times New Roman" w:hAnsi="Aptos Light" w:cs="Times New Roman"/>
                <w:color w:val="000000"/>
                <w:kern w:val="0"/>
                <w:sz w:val="14"/>
                <w:szCs w:val="14"/>
                <w14:ligatures w14:val="none"/>
              </w:rPr>
              <w:t xml:space="preserve"> Bank d.d. Rijeka</w:t>
            </w:r>
          </w:p>
        </w:tc>
        <w:tc>
          <w:tcPr>
            <w:tcW w:w="538" w:type="pct"/>
            <w:shd w:val="clear" w:color="auto" w:fill="auto"/>
            <w:vAlign w:val="center"/>
            <w:hideMark/>
          </w:tcPr>
          <w:p w14:paraId="2260FC4B" w14:textId="77777777" w:rsidR="0072312D" w:rsidRPr="0072312D" w:rsidRDefault="0072312D" w:rsidP="0072312D">
            <w:pPr>
              <w:spacing w:after="0" w:line="240" w:lineRule="auto"/>
              <w:jc w:val="right"/>
              <w:rPr>
                <w:rFonts w:ascii="Aptos Light" w:eastAsia="Times New Roman" w:hAnsi="Aptos Light" w:cs="Times New Roman"/>
                <w:color w:val="000000"/>
                <w:kern w:val="0"/>
                <w:sz w:val="14"/>
                <w:szCs w:val="14"/>
                <w14:ligatures w14:val="none"/>
              </w:rPr>
            </w:pPr>
            <w:r w:rsidRPr="0072312D">
              <w:rPr>
                <w:rFonts w:ascii="Aptos Light" w:eastAsia="Times New Roman" w:hAnsi="Aptos Light" w:cs="Times New Roman"/>
                <w:color w:val="000000"/>
                <w:kern w:val="0"/>
                <w:sz w:val="14"/>
                <w:szCs w:val="14"/>
                <w14:ligatures w14:val="none"/>
              </w:rPr>
              <w:t>32.517.000,00</w:t>
            </w:r>
          </w:p>
        </w:tc>
        <w:tc>
          <w:tcPr>
            <w:tcW w:w="323" w:type="pct"/>
            <w:shd w:val="clear" w:color="auto" w:fill="auto"/>
            <w:noWrap/>
            <w:vAlign w:val="center"/>
            <w:hideMark/>
          </w:tcPr>
          <w:p w14:paraId="7DBB7B5F" w14:textId="77777777" w:rsidR="0072312D" w:rsidRPr="0072312D" w:rsidRDefault="0072312D" w:rsidP="0072312D">
            <w:pPr>
              <w:spacing w:after="0" w:line="240" w:lineRule="auto"/>
              <w:jc w:val="center"/>
              <w:rPr>
                <w:rFonts w:ascii="Aptos Light" w:eastAsia="Times New Roman" w:hAnsi="Aptos Light" w:cs="Times New Roman"/>
                <w:kern w:val="0"/>
                <w:sz w:val="14"/>
                <w:szCs w:val="14"/>
                <w14:ligatures w14:val="none"/>
              </w:rPr>
            </w:pPr>
            <w:r w:rsidRPr="0072312D">
              <w:rPr>
                <w:rFonts w:ascii="Aptos Light" w:eastAsia="Times New Roman" w:hAnsi="Aptos Light" w:cs="Times New Roman"/>
                <w:kern w:val="0"/>
                <w:sz w:val="14"/>
                <w:szCs w:val="14"/>
                <w14:ligatures w14:val="none"/>
              </w:rPr>
              <w:t>EUR</w:t>
            </w:r>
          </w:p>
        </w:tc>
        <w:tc>
          <w:tcPr>
            <w:tcW w:w="377" w:type="pct"/>
            <w:shd w:val="clear" w:color="auto" w:fill="auto"/>
            <w:vAlign w:val="center"/>
            <w:hideMark/>
          </w:tcPr>
          <w:p w14:paraId="1C78D936" w14:textId="77777777" w:rsidR="0072312D" w:rsidRPr="0072312D" w:rsidRDefault="0072312D" w:rsidP="0072312D">
            <w:pPr>
              <w:spacing w:after="0" w:line="240" w:lineRule="auto"/>
              <w:jc w:val="center"/>
              <w:rPr>
                <w:rFonts w:ascii="Aptos Light" w:eastAsia="Times New Roman" w:hAnsi="Aptos Light" w:cs="Calibri"/>
                <w:kern w:val="0"/>
                <w:sz w:val="14"/>
                <w:szCs w:val="14"/>
                <w14:ligatures w14:val="none"/>
              </w:rPr>
            </w:pPr>
            <w:r w:rsidRPr="0072312D">
              <w:rPr>
                <w:rFonts w:ascii="Aptos Light" w:eastAsia="Times New Roman" w:hAnsi="Aptos Light" w:cs="Calibri"/>
                <w:kern w:val="0"/>
                <w:sz w:val="14"/>
                <w:szCs w:val="14"/>
                <w14:ligatures w14:val="none"/>
              </w:rPr>
              <w:t>1,99%, godišnja, fiksna</w:t>
            </w:r>
          </w:p>
        </w:tc>
        <w:tc>
          <w:tcPr>
            <w:tcW w:w="431" w:type="pct"/>
            <w:shd w:val="clear" w:color="auto" w:fill="auto"/>
            <w:noWrap/>
            <w:vAlign w:val="center"/>
            <w:hideMark/>
          </w:tcPr>
          <w:p w14:paraId="63319D18" w14:textId="1C88D858" w:rsidR="0072312D" w:rsidRPr="0072312D" w:rsidRDefault="0072312D" w:rsidP="0072312D">
            <w:pPr>
              <w:spacing w:after="0" w:line="240" w:lineRule="auto"/>
              <w:jc w:val="center"/>
              <w:rPr>
                <w:rFonts w:ascii="Aptos Light" w:eastAsia="Times New Roman" w:hAnsi="Aptos Light" w:cs="Times New Roman"/>
                <w:kern w:val="0"/>
                <w:sz w:val="14"/>
                <w:szCs w:val="14"/>
                <w14:ligatures w14:val="none"/>
              </w:rPr>
            </w:pPr>
            <w:r w:rsidRPr="0072312D">
              <w:rPr>
                <w:rFonts w:ascii="Aptos Light" w:eastAsia="Times New Roman" w:hAnsi="Aptos Light" w:cs="Times New Roman"/>
                <w:kern w:val="0"/>
                <w:sz w:val="14"/>
                <w:szCs w:val="14"/>
                <w14:ligatures w14:val="none"/>
              </w:rPr>
              <w:t>31.12.2025</w:t>
            </w:r>
          </w:p>
        </w:tc>
        <w:tc>
          <w:tcPr>
            <w:tcW w:w="535" w:type="pct"/>
            <w:shd w:val="clear" w:color="auto" w:fill="auto"/>
            <w:noWrap/>
            <w:vAlign w:val="center"/>
            <w:hideMark/>
          </w:tcPr>
          <w:p w14:paraId="01648F91" w14:textId="77777777" w:rsidR="0072312D" w:rsidRPr="0072312D" w:rsidRDefault="0072312D" w:rsidP="0072312D">
            <w:pPr>
              <w:spacing w:after="0" w:line="240" w:lineRule="auto"/>
              <w:jc w:val="right"/>
              <w:rPr>
                <w:rFonts w:ascii="Aptos Light" w:eastAsia="Times New Roman" w:hAnsi="Aptos Light" w:cs="Times New Roman"/>
                <w:color w:val="000000"/>
                <w:kern w:val="0"/>
                <w:sz w:val="14"/>
                <w:szCs w:val="14"/>
                <w14:ligatures w14:val="none"/>
              </w:rPr>
            </w:pPr>
            <w:r w:rsidRPr="0072312D">
              <w:rPr>
                <w:rFonts w:ascii="Aptos Light" w:eastAsia="Times New Roman" w:hAnsi="Aptos Light" w:cs="Times New Roman"/>
                <w:color w:val="000000"/>
                <w:kern w:val="0"/>
                <w:sz w:val="14"/>
                <w:szCs w:val="14"/>
                <w14:ligatures w14:val="none"/>
              </w:rPr>
              <w:t>32.517.000,00</w:t>
            </w:r>
          </w:p>
        </w:tc>
      </w:tr>
    </w:tbl>
    <w:p w14:paraId="14ADFA45"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w:t>
      </w:r>
    </w:p>
    <w:p w14:paraId="7166E5AE" w14:textId="5D73F187" w:rsidR="00982A5B" w:rsidRPr="000C640A" w:rsidRDefault="00320FE1" w:rsidP="00193D46">
      <w:pPr>
        <w:spacing w:after="120" w:line="240" w:lineRule="auto"/>
        <w:jc w:val="both"/>
        <w:rPr>
          <w:rFonts w:ascii="Aptos Light" w:hAnsi="Aptos Light"/>
          <w:sz w:val="20"/>
          <w:szCs w:val="20"/>
        </w:rPr>
      </w:pPr>
      <w:r w:rsidRPr="000C640A">
        <w:rPr>
          <w:rFonts w:ascii="Aptos Light" w:hAnsi="Aptos Light" w:cs="Times New Roman"/>
          <w:sz w:val="20"/>
          <w:szCs w:val="20"/>
        </w:rPr>
        <w:t>Predmetni kredit koristi se po revolving principu, a namjena je financiranje projekata iz CEF programa s ciljem održavanja dinamike ispunjenja financijskih obveza prema izvođačima, a vezano za dinamiku priljeva EU sredstava.</w:t>
      </w:r>
    </w:p>
    <w:p w14:paraId="13864265" w14:textId="77777777" w:rsidR="00982A5B" w:rsidRPr="000C640A" w:rsidRDefault="00320FE1" w:rsidP="00193D46">
      <w:pPr>
        <w:spacing w:after="120" w:line="240" w:lineRule="auto"/>
        <w:jc w:val="both"/>
        <w:rPr>
          <w:rFonts w:ascii="Aptos Light" w:hAnsi="Aptos Light"/>
          <w:sz w:val="20"/>
          <w:szCs w:val="20"/>
        </w:rPr>
      </w:pPr>
      <w:r w:rsidRPr="000C640A">
        <w:rPr>
          <w:rFonts w:ascii="Aptos Light" w:hAnsi="Aptos Light" w:cs="Times New Roman"/>
          <w:sz w:val="20"/>
          <w:szCs w:val="20"/>
        </w:rPr>
        <w:t>Državno jamstvo izdano je u visini kredita uvećano za kamate, naknade i ostale troškove vezane za predmetne kredite.</w:t>
      </w:r>
    </w:p>
    <w:p w14:paraId="20ADCBAC" w14:textId="77777777" w:rsidR="00982A5B" w:rsidRPr="000C640A" w:rsidRDefault="00320FE1" w:rsidP="00193D46">
      <w:pPr>
        <w:spacing w:after="120" w:line="240" w:lineRule="auto"/>
        <w:jc w:val="both"/>
        <w:rPr>
          <w:rFonts w:ascii="Aptos Light" w:hAnsi="Aptos Light"/>
          <w:sz w:val="20"/>
          <w:szCs w:val="20"/>
        </w:rPr>
      </w:pPr>
      <w:r w:rsidRPr="000C640A">
        <w:rPr>
          <w:rFonts w:ascii="Aptos Light" w:hAnsi="Aptos Light" w:cs="Times New Roman"/>
          <w:sz w:val="20"/>
          <w:szCs w:val="20"/>
        </w:rPr>
        <w:t>Stanje obveza za dugoročne kredite i zajmove na početku i na kraju 2024. godine je kako slijedi:</w:t>
      </w:r>
    </w:p>
    <w:p w14:paraId="466B5B0D" w14:textId="356A3C34" w:rsidR="00982A5B" w:rsidRPr="000C640A" w:rsidRDefault="00320FE1" w:rsidP="00193D46">
      <w:pPr>
        <w:tabs>
          <w:tab w:val="right" w:leader="dot" w:pos="5954"/>
        </w:tabs>
        <w:spacing w:after="120" w:line="240" w:lineRule="auto"/>
        <w:ind w:left="567" w:hanging="153"/>
        <w:jc w:val="both"/>
        <w:rPr>
          <w:rFonts w:ascii="Aptos Light" w:hAnsi="Aptos Light"/>
          <w:sz w:val="20"/>
          <w:szCs w:val="20"/>
        </w:rPr>
      </w:pPr>
      <w:r w:rsidRPr="000C640A">
        <w:rPr>
          <w:rFonts w:ascii="Aptos Light" w:hAnsi="Aptos Light" w:cs="Times New Roman"/>
          <w:sz w:val="20"/>
          <w:szCs w:val="20"/>
        </w:rPr>
        <w:t>-  Stanje na dan 01.01.2024.</w:t>
      </w:r>
      <w:r w:rsidR="00193D46" w:rsidRPr="000C640A">
        <w:rPr>
          <w:rFonts w:ascii="Aptos Light" w:hAnsi="Aptos Light" w:cs="Times New Roman"/>
          <w:sz w:val="20"/>
          <w:szCs w:val="20"/>
        </w:rPr>
        <w:tab/>
      </w:r>
      <w:r w:rsidRPr="000C640A">
        <w:rPr>
          <w:rFonts w:ascii="Aptos Light" w:hAnsi="Aptos Light" w:cs="Times New Roman"/>
          <w:sz w:val="20"/>
          <w:szCs w:val="20"/>
        </w:rPr>
        <w:t>291.295.005,43 EUR</w:t>
      </w:r>
    </w:p>
    <w:p w14:paraId="1F90EC33" w14:textId="747CBB63" w:rsidR="00982A5B" w:rsidRPr="000C640A" w:rsidRDefault="00320FE1" w:rsidP="00193D46">
      <w:pPr>
        <w:tabs>
          <w:tab w:val="right" w:leader="dot" w:pos="5954"/>
        </w:tabs>
        <w:spacing w:after="120" w:line="240" w:lineRule="auto"/>
        <w:ind w:left="567" w:hanging="153"/>
        <w:jc w:val="both"/>
        <w:rPr>
          <w:rFonts w:ascii="Aptos Light" w:hAnsi="Aptos Light"/>
          <w:sz w:val="20"/>
          <w:szCs w:val="20"/>
        </w:rPr>
      </w:pPr>
      <w:r w:rsidRPr="000C640A">
        <w:rPr>
          <w:rFonts w:ascii="Aptos Light" w:hAnsi="Aptos Light" w:cs="Times New Roman"/>
          <w:sz w:val="20"/>
          <w:szCs w:val="20"/>
        </w:rPr>
        <w:t>-  Stanje na dan 31.12.2024.</w:t>
      </w:r>
      <w:r w:rsidR="00193D46" w:rsidRPr="000C640A">
        <w:rPr>
          <w:rFonts w:ascii="Aptos Light" w:hAnsi="Aptos Light" w:cs="Times New Roman"/>
          <w:sz w:val="20"/>
          <w:szCs w:val="20"/>
        </w:rPr>
        <w:tab/>
      </w:r>
      <w:r w:rsidRPr="000C640A">
        <w:rPr>
          <w:rFonts w:ascii="Aptos Light" w:hAnsi="Aptos Light" w:cs="Times New Roman"/>
          <w:sz w:val="20"/>
          <w:szCs w:val="20"/>
        </w:rPr>
        <w:t>249.553.156,29 EUR</w:t>
      </w:r>
    </w:p>
    <w:p w14:paraId="522A14AA" w14:textId="06BEB6B5" w:rsidR="00982A5B" w:rsidRPr="000C640A" w:rsidRDefault="00320FE1" w:rsidP="00193D46">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Dana 02. siječnja 2025. godine Vlada Republike Hrvatske donijela je Odluku o davanju suglasnosti za preuzimanje kreditnih obveza društva HŽ Infrastruktura d.o.o. za koje su izdana državna jamstva, povećanjem kapitala javnog dobra. </w:t>
      </w:r>
    </w:p>
    <w:p w14:paraId="2769432E" w14:textId="67A381FD" w:rsidR="00982A5B" w:rsidRPr="000C640A" w:rsidRDefault="00320FE1" w:rsidP="00193D46">
      <w:pPr>
        <w:spacing w:after="120" w:line="240" w:lineRule="auto"/>
        <w:jc w:val="both"/>
        <w:rPr>
          <w:rFonts w:ascii="Aptos Light" w:hAnsi="Aptos Light"/>
          <w:sz w:val="20"/>
          <w:szCs w:val="20"/>
        </w:rPr>
      </w:pPr>
      <w:r w:rsidRPr="000C640A">
        <w:rPr>
          <w:rFonts w:ascii="Aptos Light" w:hAnsi="Aptos Light" w:cs="Times New Roman"/>
          <w:sz w:val="20"/>
          <w:szCs w:val="20"/>
        </w:rPr>
        <w:t>Slijedom navedenoga, daje se Plan otplate kredita po godinama:</w:t>
      </w:r>
    </w:p>
    <w:tbl>
      <w:tblPr>
        <w:tblStyle w:val="Reetkatablice"/>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84"/>
        <w:gridCol w:w="1843"/>
      </w:tblGrid>
      <w:tr w:rsidR="00193D46" w:rsidRPr="000C640A" w14:paraId="5EE9F887" w14:textId="77777777" w:rsidTr="004E64F3">
        <w:trPr>
          <w:trHeight w:val="340"/>
        </w:trPr>
        <w:tc>
          <w:tcPr>
            <w:tcW w:w="1384" w:type="dxa"/>
            <w:shd w:val="clear" w:color="auto" w:fill="F2F2F2" w:themeFill="background1" w:themeFillShade="F2"/>
            <w:vAlign w:val="center"/>
          </w:tcPr>
          <w:p w14:paraId="0B35EB05" w14:textId="73BD02BD" w:rsidR="00193D46" w:rsidRPr="000C640A" w:rsidRDefault="00320FE1" w:rsidP="00F71311">
            <w:pPr>
              <w:jc w:val="center"/>
              <w:rPr>
                <w:rFonts w:ascii="Aptos Light" w:hAnsi="Aptos Light" w:cs="Times New Roman"/>
                <w:sz w:val="16"/>
                <w:szCs w:val="16"/>
              </w:rPr>
            </w:pPr>
            <w:r w:rsidRPr="000C640A">
              <w:rPr>
                <w:rFonts w:ascii="Aptos Light" w:hAnsi="Aptos Light" w:cs="Times New Roman"/>
                <w:sz w:val="16"/>
                <w:szCs w:val="16"/>
              </w:rPr>
              <w:t> </w:t>
            </w:r>
            <w:r w:rsidR="00193D46" w:rsidRPr="000C640A">
              <w:rPr>
                <w:rFonts w:ascii="Aptos" w:hAnsi="Aptos"/>
                <w:b/>
                <w:sz w:val="16"/>
                <w:szCs w:val="16"/>
              </w:rPr>
              <w:t>Godina</w:t>
            </w:r>
          </w:p>
        </w:tc>
        <w:tc>
          <w:tcPr>
            <w:tcW w:w="1843" w:type="dxa"/>
            <w:shd w:val="clear" w:color="auto" w:fill="F2F2F2" w:themeFill="background1" w:themeFillShade="F2"/>
            <w:vAlign w:val="center"/>
          </w:tcPr>
          <w:p w14:paraId="2E85D285" w14:textId="6B493C78" w:rsidR="00193D46" w:rsidRPr="000C640A" w:rsidRDefault="00193D46" w:rsidP="00F71311">
            <w:pPr>
              <w:jc w:val="center"/>
              <w:rPr>
                <w:rFonts w:ascii="Aptos Light" w:hAnsi="Aptos Light" w:cs="Times New Roman"/>
                <w:sz w:val="16"/>
                <w:szCs w:val="16"/>
              </w:rPr>
            </w:pPr>
            <w:r w:rsidRPr="000C640A">
              <w:rPr>
                <w:rFonts w:ascii="Aptos" w:hAnsi="Aptos"/>
                <w:b/>
                <w:sz w:val="16"/>
                <w:szCs w:val="16"/>
              </w:rPr>
              <w:t>Iznos u EUR</w:t>
            </w:r>
          </w:p>
        </w:tc>
      </w:tr>
      <w:tr w:rsidR="00193D46" w:rsidRPr="000C640A" w14:paraId="7DF3B108" w14:textId="77777777" w:rsidTr="004E64F3">
        <w:trPr>
          <w:trHeight w:val="340"/>
        </w:trPr>
        <w:tc>
          <w:tcPr>
            <w:tcW w:w="1384" w:type="dxa"/>
            <w:vAlign w:val="center"/>
          </w:tcPr>
          <w:p w14:paraId="50F0466F" w14:textId="4838F0BA" w:rsidR="00193D46" w:rsidRPr="000C640A" w:rsidRDefault="00193D46" w:rsidP="00F71311">
            <w:pPr>
              <w:rPr>
                <w:rFonts w:ascii="Aptos Light" w:hAnsi="Aptos Light" w:cs="Times New Roman"/>
                <w:sz w:val="16"/>
                <w:szCs w:val="16"/>
              </w:rPr>
            </w:pPr>
            <w:r w:rsidRPr="000C640A">
              <w:rPr>
                <w:rFonts w:ascii="Aptos Light" w:hAnsi="Aptos Light"/>
                <w:sz w:val="16"/>
                <w:szCs w:val="16"/>
              </w:rPr>
              <w:t>2025.</w:t>
            </w:r>
          </w:p>
        </w:tc>
        <w:tc>
          <w:tcPr>
            <w:tcW w:w="1843" w:type="dxa"/>
            <w:vAlign w:val="center"/>
          </w:tcPr>
          <w:p w14:paraId="2CCADFAD" w14:textId="635EA8DA" w:rsidR="00193D46" w:rsidRPr="000C640A" w:rsidRDefault="00193D46" w:rsidP="00F71311">
            <w:pPr>
              <w:jc w:val="right"/>
              <w:rPr>
                <w:rFonts w:ascii="Aptos Light" w:hAnsi="Aptos Light" w:cs="Times New Roman"/>
                <w:sz w:val="16"/>
                <w:szCs w:val="16"/>
              </w:rPr>
            </w:pPr>
            <w:r w:rsidRPr="000C640A">
              <w:rPr>
                <w:rFonts w:ascii="Aptos Light" w:hAnsi="Aptos Light"/>
                <w:sz w:val="16"/>
                <w:szCs w:val="16"/>
              </w:rPr>
              <w:t>48.425.734,30</w:t>
            </w:r>
          </w:p>
        </w:tc>
      </w:tr>
      <w:tr w:rsidR="00193D46" w:rsidRPr="000C640A" w14:paraId="00817934" w14:textId="77777777" w:rsidTr="004E64F3">
        <w:trPr>
          <w:trHeight w:val="340"/>
        </w:trPr>
        <w:tc>
          <w:tcPr>
            <w:tcW w:w="1384" w:type="dxa"/>
            <w:vAlign w:val="center"/>
          </w:tcPr>
          <w:p w14:paraId="08DB8129" w14:textId="4B77DC26" w:rsidR="00193D46" w:rsidRPr="000C640A" w:rsidRDefault="00193D46" w:rsidP="00F71311">
            <w:pPr>
              <w:rPr>
                <w:rFonts w:ascii="Aptos Light" w:hAnsi="Aptos Light" w:cs="Times New Roman"/>
                <w:sz w:val="16"/>
                <w:szCs w:val="16"/>
              </w:rPr>
            </w:pPr>
            <w:r w:rsidRPr="000C640A">
              <w:rPr>
                <w:rFonts w:ascii="Aptos Light" w:hAnsi="Aptos Light"/>
                <w:sz w:val="16"/>
                <w:szCs w:val="16"/>
              </w:rPr>
              <w:t>2026.</w:t>
            </w:r>
          </w:p>
        </w:tc>
        <w:tc>
          <w:tcPr>
            <w:tcW w:w="1843" w:type="dxa"/>
            <w:vAlign w:val="center"/>
          </w:tcPr>
          <w:p w14:paraId="67F6C21B" w14:textId="41808FF5" w:rsidR="00193D46" w:rsidRPr="000C640A" w:rsidRDefault="00193D46" w:rsidP="00F71311">
            <w:pPr>
              <w:jc w:val="right"/>
              <w:rPr>
                <w:rFonts w:ascii="Aptos Light" w:hAnsi="Aptos Light" w:cs="Times New Roman"/>
                <w:sz w:val="16"/>
                <w:szCs w:val="16"/>
              </w:rPr>
            </w:pPr>
            <w:r w:rsidRPr="000C640A">
              <w:rPr>
                <w:rFonts w:ascii="Aptos Light" w:hAnsi="Aptos Light"/>
                <w:sz w:val="16"/>
                <w:szCs w:val="16"/>
              </w:rPr>
              <w:t>5.074.213,99</w:t>
            </w:r>
          </w:p>
        </w:tc>
      </w:tr>
      <w:tr w:rsidR="00193D46" w:rsidRPr="000C640A" w14:paraId="6DE6AA7B" w14:textId="77777777" w:rsidTr="004E64F3">
        <w:trPr>
          <w:trHeight w:val="340"/>
        </w:trPr>
        <w:tc>
          <w:tcPr>
            <w:tcW w:w="1384" w:type="dxa"/>
            <w:vAlign w:val="center"/>
          </w:tcPr>
          <w:p w14:paraId="021368E1" w14:textId="504569B5" w:rsidR="00193D46" w:rsidRPr="000C640A" w:rsidRDefault="00193D46" w:rsidP="00F71311">
            <w:pPr>
              <w:rPr>
                <w:rFonts w:ascii="Aptos Light" w:hAnsi="Aptos Light" w:cs="Times New Roman"/>
                <w:sz w:val="16"/>
                <w:szCs w:val="16"/>
              </w:rPr>
            </w:pPr>
            <w:r w:rsidRPr="000C640A">
              <w:rPr>
                <w:rFonts w:ascii="Aptos Light" w:hAnsi="Aptos Light"/>
                <w:sz w:val="16"/>
                <w:szCs w:val="16"/>
              </w:rPr>
              <w:t>2027.</w:t>
            </w:r>
          </w:p>
        </w:tc>
        <w:tc>
          <w:tcPr>
            <w:tcW w:w="1843" w:type="dxa"/>
            <w:vAlign w:val="center"/>
          </w:tcPr>
          <w:p w14:paraId="3DAB40ED" w14:textId="7C1F7EE5" w:rsidR="00193D46" w:rsidRPr="000C640A" w:rsidRDefault="00193D46" w:rsidP="00F71311">
            <w:pPr>
              <w:jc w:val="right"/>
              <w:rPr>
                <w:rFonts w:ascii="Aptos Light" w:hAnsi="Aptos Light" w:cs="Times New Roman"/>
                <w:sz w:val="16"/>
                <w:szCs w:val="16"/>
              </w:rPr>
            </w:pPr>
            <w:r w:rsidRPr="000C640A">
              <w:rPr>
                <w:rFonts w:ascii="Aptos Light" w:hAnsi="Aptos Light"/>
                <w:sz w:val="16"/>
                <w:szCs w:val="16"/>
              </w:rPr>
              <w:t>5.074.213,99</w:t>
            </w:r>
          </w:p>
        </w:tc>
      </w:tr>
      <w:tr w:rsidR="00193D46" w:rsidRPr="000C640A" w14:paraId="750563A1" w14:textId="77777777" w:rsidTr="004E64F3">
        <w:trPr>
          <w:trHeight w:val="340"/>
        </w:trPr>
        <w:tc>
          <w:tcPr>
            <w:tcW w:w="1384" w:type="dxa"/>
            <w:vAlign w:val="center"/>
          </w:tcPr>
          <w:p w14:paraId="4527353B" w14:textId="11F51EAC" w:rsidR="00193D46" w:rsidRPr="000C640A" w:rsidRDefault="00193D46" w:rsidP="00F71311">
            <w:pPr>
              <w:rPr>
                <w:rFonts w:ascii="Aptos Light" w:hAnsi="Aptos Light" w:cs="Times New Roman"/>
                <w:sz w:val="16"/>
                <w:szCs w:val="16"/>
              </w:rPr>
            </w:pPr>
            <w:r w:rsidRPr="000C640A">
              <w:rPr>
                <w:rFonts w:ascii="Aptos Light" w:hAnsi="Aptos Light"/>
                <w:sz w:val="16"/>
                <w:szCs w:val="16"/>
              </w:rPr>
              <w:t>2028.</w:t>
            </w:r>
          </w:p>
        </w:tc>
        <w:tc>
          <w:tcPr>
            <w:tcW w:w="1843" w:type="dxa"/>
            <w:vAlign w:val="center"/>
          </w:tcPr>
          <w:p w14:paraId="0C31FEB7" w14:textId="5F540FAD" w:rsidR="00193D46" w:rsidRPr="000C640A" w:rsidRDefault="00193D46" w:rsidP="00F71311">
            <w:pPr>
              <w:jc w:val="right"/>
              <w:rPr>
                <w:rFonts w:ascii="Aptos Light" w:hAnsi="Aptos Light" w:cs="Times New Roman"/>
                <w:sz w:val="16"/>
                <w:szCs w:val="16"/>
              </w:rPr>
            </w:pPr>
            <w:r w:rsidRPr="000C640A">
              <w:rPr>
                <w:rFonts w:ascii="Aptos Light" w:hAnsi="Aptos Light"/>
                <w:sz w:val="16"/>
                <w:szCs w:val="16"/>
              </w:rPr>
              <w:t>2.537.106,98</w:t>
            </w:r>
          </w:p>
        </w:tc>
      </w:tr>
      <w:tr w:rsidR="00193D46" w:rsidRPr="000C640A" w14:paraId="75A3CB0B" w14:textId="77777777" w:rsidTr="004E64F3">
        <w:trPr>
          <w:trHeight w:val="340"/>
        </w:trPr>
        <w:tc>
          <w:tcPr>
            <w:tcW w:w="1384" w:type="dxa"/>
            <w:vAlign w:val="center"/>
          </w:tcPr>
          <w:p w14:paraId="6ACC1DAF" w14:textId="4E550DE8" w:rsidR="00193D46" w:rsidRPr="000C640A" w:rsidRDefault="00193D46" w:rsidP="00F71311">
            <w:pPr>
              <w:rPr>
                <w:rFonts w:ascii="Aptos Light" w:hAnsi="Aptos Light" w:cs="Times New Roman"/>
                <w:sz w:val="16"/>
                <w:szCs w:val="16"/>
              </w:rPr>
            </w:pPr>
            <w:r w:rsidRPr="000C640A">
              <w:rPr>
                <w:rFonts w:ascii="Aptos" w:hAnsi="Aptos"/>
                <w:b/>
                <w:sz w:val="16"/>
                <w:szCs w:val="16"/>
              </w:rPr>
              <w:t>Ukupno</w:t>
            </w:r>
          </w:p>
        </w:tc>
        <w:tc>
          <w:tcPr>
            <w:tcW w:w="1843" w:type="dxa"/>
            <w:vAlign w:val="center"/>
          </w:tcPr>
          <w:p w14:paraId="339BA8B4" w14:textId="300357A5" w:rsidR="00193D46" w:rsidRPr="000C640A" w:rsidRDefault="00193D46" w:rsidP="00F71311">
            <w:pPr>
              <w:jc w:val="right"/>
              <w:rPr>
                <w:rFonts w:ascii="Aptos Light" w:hAnsi="Aptos Light" w:cs="Times New Roman"/>
                <w:sz w:val="16"/>
                <w:szCs w:val="16"/>
              </w:rPr>
            </w:pPr>
            <w:r w:rsidRPr="000C640A">
              <w:rPr>
                <w:rFonts w:ascii="Aptos" w:hAnsi="Aptos"/>
                <w:b/>
                <w:sz w:val="16"/>
                <w:szCs w:val="16"/>
              </w:rPr>
              <w:t>61.111.269,26</w:t>
            </w:r>
          </w:p>
        </w:tc>
      </w:tr>
    </w:tbl>
    <w:p w14:paraId="0C42FE8D" w14:textId="2E08A36F" w:rsidR="00982A5B" w:rsidRPr="000C640A" w:rsidRDefault="00982A5B" w:rsidP="00E34A5A">
      <w:pPr>
        <w:spacing w:after="120" w:line="240" w:lineRule="auto"/>
        <w:jc w:val="both"/>
        <w:rPr>
          <w:rFonts w:ascii="Aptos Light" w:hAnsi="Aptos Light" w:cs="Times New Roman"/>
          <w:sz w:val="22"/>
          <w:szCs w:val="22"/>
        </w:rPr>
      </w:pPr>
    </w:p>
    <w:p w14:paraId="1640CF32" w14:textId="77777777" w:rsidR="00193D46" w:rsidRPr="000C640A" w:rsidRDefault="00193D46" w:rsidP="00E34A5A">
      <w:pPr>
        <w:spacing w:after="120" w:line="240" w:lineRule="auto"/>
        <w:jc w:val="both"/>
        <w:rPr>
          <w:rFonts w:ascii="Aptos Light" w:hAnsi="Aptos Light"/>
          <w:sz w:val="22"/>
          <w:szCs w:val="22"/>
        </w:rPr>
      </w:pPr>
    </w:p>
    <w:p w14:paraId="3B0089BF" w14:textId="77777777" w:rsidR="00F71311" w:rsidRPr="000C640A" w:rsidRDefault="00F71311" w:rsidP="00E34A5A">
      <w:pPr>
        <w:spacing w:after="120" w:line="240" w:lineRule="auto"/>
        <w:jc w:val="both"/>
        <w:rPr>
          <w:rFonts w:ascii="Aptos Light" w:hAnsi="Aptos Light"/>
          <w:sz w:val="22"/>
          <w:szCs w:val="22"/>
        </w:rPr>
      </w:pPr>
    </w:p>
    <w:p w14:paraId="59A3C55D" w14:textId="77777777" w:rsidR="00F71311" w:rsidRPr="000C640A" w:rsidRDefault="00F71311" w:rsidP="00E34A5A">
      <w:pPr>
        <w:spacing w:after="120" w:line="240" w:lineRule="auto"/>
        <w:rPr>
          <w:rFonts w:ascii="Aptos Light" w:hAnsi="Aptos Light" w:cs="Times New Roman"/>
          <w:b/>
          <w:sz w:val="22"/>
          <w:szCs w:val="22"/>
        </w:rPr>
        <w:sectPr w:rsidR="00F71311" w:rsidRPr="000C640A">
          <w:footerReference w:type="default" r:id="rId7"/>
          <w:pgSz w:w="12240" w:h="15840"/>
          <w:pgMar w:top="1417" w:right="1417" w:bottom="1417" w:left="1417" w:header="720" w:footer="720" w:gutter="0"/>
          <w:cols w:space="720"/>
        </w:sectPr>
      </w:pPr>
    </w:p>
    <w:p w14:paraId="321B850A" w14:textId="77777777" w:rsidR="00F71311" w:rsidRPr="000C640A" w:rsidRDefault="00F71311" w:rsidP="00F71311">
      <w:pPr>
        <w:rPr>
          <w:rFonts w:cs="Times New Roman"/>
          <w:b/>
          <w:sz w:val="20"/>
          <w:szCs w:val="20"/>
        </w:rPr>
      </w:pPr>
      <w:r w:rsidRPr="000C640A">
        <w:rPr>
          <w:rFonts w:cs="Times New Roman"/>
          <w:b/>
          <w:sz w:val="20"/>
          <w:szCs w:val="20"/>
        </w:rPr>
        <w:lastRenderedPageBreak/>
        <w:t>Pregled obveza po dugoročnim zajmovima/kreditima HŽ Infrastrukture d.o.o.</w:t>
      </w:r>
    </w:p>
    <w:tbl>
      <w:tblPr>
        <w:tblW w:w="14400" w:type="dxa"/>
        <w:tblInd w:w="-8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9"/>
        <w:gridCol w:w="1302"/>
        <w:gridCol w:w="1001"/>
        <w:gridCol w:w="1140"/>
        <w:gridCol w:w="1560"/>
        <w:gridCol w:w="630"/>
        <w:gridCol w:w="1165"/>
        <w:gridCol w:w="1165"/>
        <w:gridCol w:w="932"/>
        <w:gridCol w:w="800"/>
        <w:gridCol w:w="1007"/>
        <w:gridCol w:w="1007"/>
        <w:gridCol w:w="1007"/>
        <w:gridCol w:w="1007"/>
        <w:gridCol w:w="850"/>
      </w:tblGrid>
      <w:tr w:rsidR="003A620B" w:rsidRPr="000C640A" w14:paraId="4F94E421" w14:textId="77777777" w:rsidTr="003A620B">
        <w:trPr>
          <w:trHeight w:val="397"/>
          <w:tblHeader/>
        </w:trPr>
        <w:tc>
          <w:tcPr>
            <w:tcW w:w="439" w:type="dxa"/>
            <w:vMerge w:val="restart"/>
            <w:shd w:val="clear" w:color="auto" w:fill="F2F2F2" w:themeFill="background1" w:themeFillShade="F2"/>
            <w:vAlign w:val="center"/>
            <w:hideMark/>
          </w:tcPr>
          <w:p w14:paraId="7096092C" w14:textId="0250FB30" w:rsidR="003A620B" w:rsidRPr="00B127EA" w:rsidRDefault="003A620B" w:rsidP="00B127EA">
            <w:pPr>
              <w:spacing w:after="0" w:line="240" w:lineRule="auto"/>
              <w:contextualSpacing/>
              <w:jc w:val="center"/>
              <w:rPr>
                <w:rFonts w:eastAsia="Times New Roman" w:cs="Times New Roman"/>
                <w:b/>
                <w:bCs/>
                <w:color w:val="000000"/>
                <w:kern w:val="0"/>
                <w:sz w:val="14"/>
                <w:szCs w:val="14"/>
                <w14:ligatures w14:val="none"/>
              </w:rPr>
            </w:pPr>
            <w:proofErr w:type="spellStart"/>
            <w:r w:rsidRPr="000C640A">
              <w:rPr>
                <w:rFonts w:eastAsia="Times New Roman" w:cs="Times New Roman"/>
                <w:b/>
                <w:bCs/>
                <w:color w:val="000000"/>
                <w:kern w:val="0"/>
                <w:sz w:val="14"/>
                <w:szCs w:val="14"/>
                <w14:ligatures w14:val="none"/>
              </w:rPr>
              <w:t>Rbr</w:t>
            </w:r>
            <w:proofErr w:type="spellEnd"/>
          </w:p>
        </w:tc>
        <w:tc>
          <w:tcPr>
            <w:tcW w:w="1302" w:type="dxa"/>
            <w:vMerge w:val="restart"/>
            <w:shd w:val="clear" w:color="auto" w:fill="F2F2F2" w:themeFill="background1" w:themeFillShade="F2"/>
            <w:vAlign w:val="center"/>
            <w:hideMark/>
          </w:tcPr>
          <w:p w14:paraId="46EACBF4" w14:textId="77777777" w:rsidR="003A620B" w:rsidRPr="00B127EA" w:rsidRDefault="003A620B" w:rsidP="00B127EA">
            <w:pPr>
              <w:spacing w:after="0" w:line="240" w:lineRule="auto"/>
              <w:contextualSpacing/>
              <w:jc w:val="center"/>
              <w:rPr>
                <w:rFonts w:eastAsia="Times New Roman" w:cs="Times New Roman"/>
                <w:b/>
                <w:bCs/>
                <w:color w:val="000000"/>
                <w:kern w:val="0"/>
                <w:sz w:val="14"/>
                <w:szCs w:val="14"/>
                <w14:ligatures w14:val="none"/>
              </w:rPr>
            </w:pPr>
            <w:r w:rsidRPr="00B127EA">
              <w:rPr>
                <w:rFonts w:eastAsia="Times New Roman" w:cs="Times New Roman"/>
                <w:b/>
                <w:bCs/>
                <w:color w:val="000000"/>
                <w:kern w:val="0"/>
                <w:sz w:val="14"/>
                <w:szCs w:val="14"/>
                <w14:ligatures w14:val="none"/>
              </w:rPr>
              <w:t>Naziv korisnika</w:t>
            </w:r>
          </w:p>
        </w:tc>
        <w:tc>
          <w:tcPr>
            <w:tcW w:w="1001" w:type="dxa"/>
            <w:vMerge w:val="restart"/>
            <w:shd w:val="clear" w:color="auto" w:fill="F2F2F2" w:themeFill="background1" w:themeFillShade="F2"/>
            <w:vAlign w:val="center"/>
            <w:hideMark/>
          </w:tcPr>
          <w:p w14:paraId="389F29EE" w14:textId="782DFA67" w:rsidR="003A620B" w:rsidRPr="00B127EA" w:rsidRDefault="003A620B" w:rsidP="00B127EA">
            <w:pPr>
              <w:spacing w:after="0" w:line="240" w:lineRule="auto"/>
              <w:contextualSpacing/>
              <w:jc w:val="center"/>
              <w:rPr>
                <w:rFonts w:eastAsia="Times New Roman" w:cs="Times New Roman"/>
                <w:b/>
                <w:bCs/>
                <w:color w:val="000000"/>
                <w:kern w:val="0"/>
                <w:sz w:val="14"/>
                <w:szCs w:val="14"/>
                <w14:ligatures w14:val="none"/>
              </w:rPr>
            </w:pPr>
            <w:r w:rsidRPr="00B127EA">
              <w:rPr>
                <w:rFonts w:eastAsia="Times New Roman" w:cs="Times New Roman"/>
                <w:b/>
                <w:bCs/>
                <w:color w:val="000000"/>
                <w:kern w:val="0"/>
                <w:sz w:val="14"/>
                <w:szCs w:val="14"/>
                <w14:ligatures w14:val="none"/>
              </w:rPr>
              <w:t>Vrsta instrumenta</w:t>
            </w:r>
          </w:p>
        </w:tc>
        <w:tc>
          <w:tcPr>
            <w:tcW w:w="1156" w:type="dxa"/>
            <w:vMerge w:val="restart"/>
            <w:shd w:val="clear" w:color="auto" w:fill="F2F2F2" w:themeFill="background1" w:themeFillShade="F2"/>
            <w:vAlign w:val="center"/>
            <w:hideMark/>
          </w:tcPr>
          <w:p w14:paraId="4D186494" w14:textId="77777777" w:rsidR="003A620B" w:rsidRPr="00B127EA" w:rsidRDefault="003A620B" w:rsidP="00B127EA">
            <w:pPr>
              <w:spacing w:after="0" w:line="240" w:lineRule="auto"/>
              <w:contextualSpacing/>
              <w:jc w:val="center"/>
              <w:rPr>
                <w:rFonts w:eastAsia="Times New Roman" w:cs="Times New Roman"/>
                <w:b/>
                <w:bCs/>
                <w:color w:val="000000"/>
                <w:kern w:val="0"/>
                <w:sz w:val="14"/>
                <w:szCs w:val="14"/>
                <w14:ligatures w14:val="none"/>
              </w:rPr>
            </w:pPr>
            <w:r w:rsidRPr="00B127EA">
              <w:rPr>
                <w:rFonts w:eastAsia="Times New Roman" w:cs="Times New Roman"/>
                <w:b/>
                <w:bCs/>
                <w:color w:val="000000"/>
                <w:kern w:val="0"/>
                <w:sz w:val="14"/>
                <w:szCs w:val="14"/>
                <w14:ligatures w14:val="none"/>
              </w:rPr>
              <w:t>Naziv</w:t>
            </w:r>
          </w:p>
        </w:tc>
        <w:tc>
          <w:tcPr>
            <w:tcW w:w="1560" w:type="dxa"/>
            <w:vMerge w:val="restart"/>
            <w:shd w:val="clear" w:color="auto" w:fill="F2F2F2" w:themeFill="background1" w:themeFillShade="F2"/>
            <w:vAlign w:val="center"/>
            <w:hideMark/>
          </w:tcPr>
          <w:p w14:paraId="3BD768CB" w14:textId="77777777" w:rsidR="003A620B" w:rsidRPr="00B127EA" w:rsidRDefault="003A620B" w:rsidP="00B127EA">
            <w:pPr>
              <w:spacing w:after="0" w:line="240" w:lineRule="auto"/>
              <w:contextualSpacing/>
              <w:jc w:val="center"/>
              <w:rPr>
                <w:rFonts w:eastAsia="Times New Roman" w:cs="Times New Roman"/>
                <w:b/>
                <w:bCs/>
                <w:color w:val="000000"/>
                <w:kern w:val="0"/>
                <w:sz w:val="14"/>
                <w:szCs w:val="14"/>
                <w14:ligatures w14:val="none"/>
              </w:rPr>
            </w:pPr>
            <w:r w:rsidRPr="00B127EA">
              <w:rPr>
                <w:rFonts w:eastAsia="Times New Roman" w:cs="Times New Roman"/>
                <w:b/>
                <w:bCs/>
                <w:color w:val="000000"/>
                <w:kern w:val="0"/>
                <w:sz w:val="14"/>
                <w:szCs w:val="14"/>
                <w14:ligatures w14:val="none"/>
              </w:rPr>
              <w:t>Kreditor</w:t>
            </w:r>
          </w:p>
        </w:tc>
        <w:tc>
          <w:tcPr>
            <w:tcW w:w="630" w:type="dxa"/>
            <w:vMerge w:val="restart"/>
            <w:shd w:val="clear" w:color="auto" w:fill="F2F2F2" w:themeFill="background1" w:themeFillShade="F2"/>
            <w:vAlign w:val="center"/>
            <w:hideMark/>
          </w:tcPr>
          <w:p w14:paraId="51DC0438" w14:textId="77777777" w:rsidR="003A620B" w:rsidRPr="00B127EA" w:rsidRDefault="003A620B" w:rsidP="00B127EA">
            <w:pPr>
              <w:spacing w:after="0" w:line="240" w:lineRule="auto"/>
              <w:contextualSpacing/>
              <w:jc w:val="center"/>
              <w:rPr>
                <w:rFonts w:eastAsia="Times New Roman" w:cs="Times New Roman"/>
                <w:b/>
                <w:bCs/>
                <w:color w:val="000000"/>
                <w:kern w:val="0"/>
                <w:sz w:val="14"/>
                <w:szCs w:val="14"/>
                <w14:ligatures w14:val="none"/>
              </w:rPr>
            </w:pPr>
            <w:r w:rsidRPr="00B127EA">
              <w:rPr>
                <w:rFonts w:eastAsia="Times New Roman" w:cs="Times New Roman"/>
                <w:b/>
                <w:bCs/>
                <w:color w:val="000000"/>
                <w:kern w:val="0"/>
                <w:sz w:val="14"/>
                <w:szCs w:val="14"/>
                <w14:ligatures w14:val="none"/>
              </w:rPr>
              <w:t>Valuta</w:t>
            </w:r>
          </w:p>
        </w:tc>
        <w:tc>
          <w:tcPr>
            <w:tcW w:w="1165" w:type="dxa"/>
            <w:vMerge w:val="restart"/>
            <w:shd w:val="clear" w:color="auto" w:fill="F2F2F2" w:themeFill="background1" w:themeFillShade="F2"/>
            <w:vAlign w:val="center"/>
            <w:hideMark/>
          </w:tcPr>
          <w:p w14:paraId="1913B53B" w14:textId="77777777" w:rsidR="003A620B" w:rsidRPr="000C640A" w:rsidRDefault="003A620B" w:rsidP="00B127EA">
            <w:pPr>
              <w:spacing w:after="0" w:line="240" w:lineRule="auto"/>
              <w:contextualSpacing/>
              <w:jc w:val="center"/>
              <w:rPr>
                <w:rFonts w:eastAsia="Times New Roman" w:cs="Times New Roman"/>
                <w:b/>
                <w:bCs/>
                <w:color w:val="000000"/>
                <w:kern w:val="0"/>
                <w:sz w:val="14"/>
                <w:szCs w:val="14"/>
                <w14:ligatures w14:val="none"/>
              </w:rPr>
            </w:pPr>
            <w:r w:rsidRPr="00B127EA">
              <w:rPr>
                <w:rFonts w:eastAsia="Times New Roman" w:cs="Times New Roman"/>
                <w:b/>
                <w:bCs/>
                <w:color w:val="000000"/>
                <w:kern w:val="0"/>
                <w:sz w:val="14"/>
                <w:szCs w:val="14"/>
                <w14:ligatures w14:val="none"/>
              </w:rPr>
              <w:t xml:space="preserve">Stanje obveze na dan 01.01.2024. </w:t>
            </w:r>
          </w:p>
          <w:p w14:paraId="009AB555" w14:textId="474E11F5" w:rsidR="003A620B" w:rsidRPr="00B127EA" w:rsidRDefault="003A620B" w:rsidP="00B127EA">
            <w:pPr>
              <w:spacing w:after="0" w:line="240" w:lineRule="auto"/>
              <w:contextualSpacing/>
              <w:jc w:val="center"/>
              <w:rPr>
                <w:rFonts w:eastAsia="Times New Roman" w:cs="Times New Roman"/>
                <w:b/>
                <w:bCs/>
                <w:color w:val="000000"/>
                <w:kern w:val="0"/>
                <w:sz w:val="14"/>
                <w:szCs w:val="14"/>
                <w14:ligatures w14:val="none"/>
              </w:rPr>
            </w:pPr>
            <w:r w:rsidRPr="00B127EA">
              <w:rPr>
                <w:rFonts w:eastAsia="Times New Roman" w:cs="Times New Roman"/>
                <w:b/>
                <w:bCs/>
                <w:color w:val="000000"/>
                <w:kern w:val="0"/>
                <w:sz w:val="14"/>
                <w:szCs w:val="14"/>
                <w14:ligatures w14:val="none"/>
              </w:rPr>
              <w:t xml:space="preserve">(u eurima) </w:t>
            </w:r>
          </w:p>
        </w:tc>
        <w:tc>
          <w:tcPr>
            <w:tcW w:w="1165" w:type="dxa"/>
            <w:vMerge w:val="restart"/>
            <w:shd w:val="clear" w:color="auto" w:fill="F2F2F2" w:themeFill="background1" w:themeFillShade="F2"/>
            <w:vAlign w:val="center"/>
            <w:hideMark/>
          </w:tcPr>
          <w:p w14:paraId="613EF51C" w14:textId="77777777" w:rsidR="003A620B" w:rsidRPr="000C640A" w:rsidRDefault="003A620B" w:rsidP="00B127EA">
            <w:pPr>
              <w:spacing w:after="0" w:line="240" w:lineRule="auto"/>
              <w:contextualSpacing/>
              <w:jc w:val="center"/>
              <w:rPr>
                <w:rFonts w:eastAsia="Times New Roman" w:cs="Times New Roman"/>
                <w:b/>
                <w:bCs/>
                <w:color w:val="000000"/>
                <w:kern w:val="0"/>
                <w:sz w:val="14"/>
                <w:szCs w:val="14"/>
                <w14:ligatures w14:val="none"/>
              </w:rPr>
            </w:pPr>
            <w:r w:rsidRPr="00B127EA">
              <w:rPr>
                <w:rFonts w:eastAsia="Times New Roman" w:cs="Times New Roman"/>
                <w:b/>
                <w:bCs/>
                <w:color w:val="000000"/>
                <w:kern w:val="0"/>
                <w:sz w:val="14"/>
                <w:szCs w:val="14"/>
                <w14:ligatures w14:val="none"/>
              </w:rPr>
              <w:t>Stanje obveze na dan 31.12.202</w:t>
            </w:r>
            <w:r w:rsidRPr="000C640A">
              <w:rPr>
                <w:rFonts w:eastAsia="Times New Roman" w:cs="Times New Roman"/>
                <w:b/>
                <w:bCs/>
                <w:color w:val="000000"/>
                <w:kern w:val="0"/>
                <w:sz w:val="14"/>
                <w:szCs w:val="14"/>
                <w14:ligatures w14:val="none"/>
              </w:rPr>
              <w:t>4</w:t>
            </w:r>
            <w:r w:rsidRPr="00B127EA">
              <w:rPr>
                <w:rFonts w:eastAsia="Times New Roman" w:cs="Times New Roman"/>
                <w:b/>
                <w:bCs/>
                <w:color w:val="000000"/>
                <w:kern w:val="0"/>
                <w:sz w:val="14"/>
                <w:szCs w:val="14"/>
                <w14:ligatures w14:val="none"/>
              </w:rPr>
              <w:t xml:space="preserve">. </w:t>
            </w:r>
          </w:p>
          <w:p w14:paraId="4A2B4150" w14:textId="4FCF5D66" w:rsidR="003A620B" w:rsidRPr="00B127EA" w:rsidRDefault="003A620B" w:rsidP="00B127EA">
            <w:pPr>
              <w:spacing w:after="0" w:line="240" w:lineRule="auto"/>
              <w:contextualSpacing/>
              <w:jc w:val="center"/>
              <w:rPr>
                <w:rFonts w:eastAsia="Times New Roman" w:cs="Times New Roman"/>
                <w:b/>
                <w:bCs/>
                <w:color w:val="000000"/>
                <w:kern w:val="0"/>
                <w:sz w:val="14"/>
                <w:szCs w:val="14"/>
                <w14:ligatures w14:val="none"/>
              </w:rPr>
            </w:pPr>
            <w:r w:rsidRPr="00B127EA">
              <w:rPr>
                <w:rFonts w:eastAsia="Times New Roman" w:cs="Times New Roman"/>
                <w:b/>
                <w:bCs/>
                <w:color w:val="000000"/>
                <w:kern w:val="0"/>
                <w:sz w:val="14"/>
                <w:szCs w:val="14"/>
                <w14:ligatures w14:val="none"/>
              </w:rPr>
              <w:t>(u eurima)</w:t>
            </w:r>
          </w:p>
        </w:tc>
        <w:tc>
          <w:tcPr>
            <w:tcW w:w="932" w:type="dxa"/>
            <w:vMerge w:val="restart"/>
            <w:shd w:val="clear" w:color="auto" w:fill="F2F2F2" w:themeFill="background1" w:themeFillShade="F2"/>
            <w:vAlign w:val="center"/>
            <w:hideMark/>
          </w:tcPr>
          <w:p w14:paraId="7875862F" w14:textId="77777777" w:rsidR="003A620B" w:rsidRPr="00B127EA" w:rsidRDefault="003A620B" w:rsidP="00B127EA">
            <w:pPr>
              <w:spacing w:after="0" w:line="240" w:lineRule="auto"/>
              <w:contextualSpacing/>
              <w:jc w:val="center"/>
              <w:rPr>
                <w:rFonts w:eastAsia="Times New Roman" w:cs="Times New Roman"/>
                <w:b/>
                <w:bCs/>
                <w:color w:val="000000"/>
                <w:kern w:val="0"/>
                <w:sz w:val="14"/>
                <w:szCs w:val="14"/>
                <w14:ligatures w14:val="none"/>
              </w:rPr>
            </w:pPr>
            <w:r w:rsidRPr="00B127EA">
              <w:rPr>
                <w:rFonts w:eastAsia="Times New Roman" w:cs="Times New Roman"/>
                <w:b/>
                <w:bCs/>
                <w:color w:val="000000"/>
                <w:kern w:val="0"/>
                <w:sz w:val="14"/>
                <w:szCs w:val="14"/>
                <w14:ligatures w14:val="none"/>
              </w:rPr>
              <w:t xml:space="preserve">Datum posljednje otplate </w:t>
            </w:r>
          </w:p>
        </w:tc>
        <w:tc>
          <w:tcPr>
            <w:tcW w:w="800" w:type="dxa"/>
            <w:vMerge w:val="restart"/>
            <w:shd w:val="clear" w:color="auto" w:fill="F2F2F2" w:themeFill="background1" w:themeFillShade="F2"/>
            <w:vAlign w:val="center"/>
            <w:hideMark/>
          </w:tcPr>
          <w:p w14:paraId="4FA9A27F" w14:textId="77777777" w:rsidR="003A620B" w:rsidRPr="00B127EA" w:rsidRDefault="003A620B" w:rsidP="00B127EA">
            <w:pPr>
              <w:spacing w:after="0" w:line="240" w:lineRule="auto"/>
              <w:contextualSpacing/>
              <w:jc w:val="center"/>
              <w:rPr>
                <w:rFonts w:eastAsia="Times New Roman" w:cs="Times New Roman"/>
                <w:b/>
                <w:bCs/>
                <w:color w:val="000000"/>
                <w:kern w:val="0"/>
                <w:sz w:val="14"/>
                <w:szCs w:val="14"/>
                <w14:ligatures w14:val="none"/>
              </w:rPr>
            </w:pPr>
            <w:r w:rsidRPr="00B127EA">
              <w:rPr>
                <w:rFonts w:eastAsia="Times New Roman" w:cs="Times New Roman"/>
                <w:b/>
                <w:bCs/>
                <w:color w:val="000000"/>
                <w:kern w:val="0"/>
                <w:sz w:val="14"/>
                <w:szCs w:val="14"/>
                <w14:ligatures w14:val="none"/>
              </w:rPr>
              <w:t>Kamatna stopa</w:t>
            </w:r>
          </w:p>
        </w:tc>
        <w:tc>
          <w:tcPr>
            <w:tcW w:w="850" w:type="dxa"/>
            <w:shd w:val="clear" w:color="auto" w:fill="F2F2F2" w:themeFill="background1" w:themeFillShade="F2"/>
            <w:vAlign w:val="center"/>
            <w:hideMark/>
          </w:tcPr>
          <w:p w14:paraId="55491536" w14:textId="77777777" w:rsidR="003A620B" w:rsidRPr="000C640A" w:rsidRDefault="003A620B" w:rsidP="00B127EA">
            <w:pPr>
              <w:spacing w:after="0" w:line="240" w:lineRule="auto"/>
              <w:contextualSpacing/>
              <w:jc w:val="center"/>
              <w:rPr>
                <w:rFonts w:eastAsia="Times New Roman" w:cs="Times New Roman"/>
                <w:b/>
                <w:bCs/>
                <w:color w:val="000000"/>
                <w:kern w:val="0"/>
                <w:sz w:val="14"/>
                <w:szCs w:val="14"/>
                <w14:ligatures w14:val="none"/>
              </w:rPr>
            </w:pPr>
            <w:r w:rsidRPr="00B127EA">
              <w:rPr>
                <w:rFonts w:eastAsia="Times New Roman" w:cs="Times New Roman"/>
                <w:b/>
                <w:bCs/>
                <w:color w:val="000000"/>
                <w:kern w:val="0"/>
                <w:sz w:val="14"/>
                <w:szCs w:val="14"/>
                <w14:ligatures w14:val="none"/>
              </w:rPr>
              <w:t>Iznosi otplata obveza prema dospijeću u narednim godinama</w:t>
            </w:r>
          </w:p>
        </w:tc>
        <w:tc>
          <w:tcPr>
            <w:tcW w:w="850" w:type="dxa"/>
            <w:shd w:val="clear" w:color="auto" w:fill="F2F2F2" w:themeFill="background1" w:themeFillShade="F2"/>
            <w:vAlign w:val="center"/>
          </w:tcPr>
          <w:p w14:paraId="65F642F3" w14:textId="50B1EFCB" w:rsidR="003A620B" w:rsidRPr="00B127EA" w:rsidRDefault="003A620B" w:rsidP="00B127EA">
            <w:pPr>
              <w:spacing w:after="0" w:line="240" w:lineRule="auto"/>
              <w:contextualSpacing/>
              <w:jc w:val="center"/>
              <w:rPr>
                <w:rFonts w:eastAsia="Times New Roman" w:cs="Times New Roman"/>
                <w:b/>
                <w:bCs/>
                <w:color w:val="000000"/>
                <w:kern w:val="0"/>
                <w:sz w:val="14"/>
                <w:szCs w:val="14"/>
                <w14:ligatures w14:val="none"/>
              </w:rPr>
            </w:pPr>
            <w:r w:rsidRPr="00B127EA">
              <w:rPr>
                <w:rFonts w:eastAsia="Times New Roman" w:cs="Times New Roman"/>
                <w:b/>
                <w:bCs/>
                <w:color w:val="000000"/>
                <w:kern w:val="0"/>
                <w:sz w:val="14"/>
                <w:szCs w:val="14"/>
                <w14:ligatures w14:val="none"/>
              </w:rPr>
              <w:t>(u eurima)</w:t>
            </w:r>
          </w:p>
        </w:tc>
        <w:tc>
          <w:tcPr>
            <w:tcW w:w="850" w:type="dxa"/>
            <w:shd w:val="clear" w:color="auto" w:fill="F2F2F2" w:themeFill="background1" w:themeFillShade="F2"/>
            <w:vAlign w:val="center"/>
          </w:tcPr>
          <w:p w14:paraId="337355CB" w14:textId="77777777" w:rsidR="003A620B" w:rsidRPr="00B127EA" w:rsidRDefault="003A620B" w:rsidP="00B127EA">
            <w:pPr>
              <w:spacing w:after="0" w:line="240" w:lineRule="auto"/>
              <w:contextualSpacing/>
              <w:jc w:val="center"/>
              <w:rPr>
                <w:rFonts w:eastAsia="Times New Roman" w:cs="Times New Roman"/>
                <w:b/>
                <w:bCs/>
                <w:color w:val="000000"/>
                <w:kern w:val="0"/>
                <w:sz w:val="14"/>
                <w:szCs w:val="14"/>
                <w14:ligatures w14:val="none"/>
              </w:rPr>
            </w:pPr>
          </w:p>
        </w:tc>
        <w:tc>
          <w:tcPr>
            <w:tcW w:w="850" w:type="dxa"/>
            <w:shd w:val="clear" w:color="auto" w:fill="F2F2F2" w:themeFill="background1" w:themeFillShade="F2"/>
            <w:vAlign w:val="center"/>
          </w:tcPr>
          <w:p w14:paraId="6AAF2DB3" w14:textId="77777777" w:rsidR="003A620B" w:rsidRPr="00B127EA" w:rsidRDefault="003A620B" w:rsidP="00B127EA">
            <w:pPr>
              <w:spacing w:after="0" w:line="240" w:lineRule="auto"/>
              <w:contextualSpacing/>
              <w:jc w:val="center"/>
              <w:rPr>
                <w:rFonts w:eastAsia="Times New Roman" w:cs="Times New Roman"/>
                <w:b/>
                <w:bCs/>
                <w:color w:val="000000"/>
                <w:kern w:val="0"/>
                <w:sz w:val="14"/>
                <w:szCs w:val="14"/>
                <w14:ligatures w14:val="none"/>
              </w:rPr>
            </w:pPr>
          </w:p>
        </w:tc>
        <w:tc>
          <w:tcPr>
            <w:tcW w:w="850" w:type="dxa"/>
            <w:shd w:val="clear" w:color="auto" w:fill="F2F2F2" w:themeFill="background1" w:themeFillShade="F2"/>
            <w:vAlign w:val="center"/>
          </w:tcPr>
          <w:p w14:paraId="4400038C" w14:textId="075BC08B" w:rsidR="003A620B" w:rsidRPr="00B127EA" w:rsidRDefault="003A620B" w:rsidP="00B127EA">
            <w:pPr>
              <w:spacing w:after="0" w:line="240" w:lineRule="auto"/>
              <w:contextualSpacing/>
              <w:jc w:val="center"/>
              <w:rPr>
                <w:rFonts w:eastAsia="Times New Roman" w:cs="Times New Roman"/>
                <w:b/>
                <w:bCs/>
                <w:color w:val="000000"/>
                <w:kern w:val="0"/>
                <w:sz w:val="14"/>
                <w:szCs w:val="14"/>
                <w14:ligatures w14:val="none"/>
              </w:rPr>
            </w:pPr>
          </w:p>
        </w:tc>
      </w:tr>
      <w:tr w:rsidR="00B127EA" w:rsidRPr="000C640A" w14:paraId="16C93D4F" w14:textId="77777777" w:rsidTr="003A620B">
        <w:trPr>
          <w:trHeight w:val="227"/>
          <w:tblHeader/>
        </w:trPr>
        <w:tc>
          <w:tcPr>
            <w:tcW w:w="439" w:type="dxa"/>
            <w:vMerge/>
            <w:shd w:val="clear" w:color="auto" w:fill="F2F2F2" w:themeFill="background1" w:themeFillShade="F2"/>
            <w:vAlign w:val="center"/>
            <w:hideMark/>
          </w:tcPr>
          <w:p w14:paraId="1E00B0C3" w14:textId="77777777" w:rsidR="00B127EA" w:rsidRPr="00B127EA" w:rsidRDefault="00B127EA" w:rsidP="00B127EA">
            <w:pPr>
              <w:spacing w:after="0" w:line="240" w:lineRule="auto"/>
              <w:contextualSpacing/>
              <w:rPr>
                <w:rFonts w:eastAsia="Times New Roman" w:cs="Times New Roman"/>
                <w:b/>
                <w:bCs/>
                <w:color w:val="000000"/>
                <w:kern w:val="0"/>
                <w:sz w:val="14"/>
                <w:szCs w:val="14"/>
                <w14:ligatures w14:val="none"/>
              </w:rPr>
            </w:pPr>
          </w:p>
        </w:tc>
        <w:tc>
          <w:tcPr>
            <w:tcW w:w="1302" w:type="dxa"/>
            <w:vMerge/>
            <w:shd w:val="clear" w:color="auto" w:fill="F2F2F2" w:themeFill="background1" w:themeFillShade="F2"/>
            <w:vAlign w:val="center"/>
            <w:hideMark/>
          </w:tcPr>
          <w:p w14:paraId="1B89FC76" w14:textId="77777777" w:rsidR="00B127EA" w:rsidRPr="00B127EA" w:rsidRDefault="00B127EA" w:rsidP="00B127EA">
            <w:pPr>
              <w:spacing w:after="0" w:line="240" w:lineRule="auto"/>
              <w:contextualSpacing/>
              <w:rPr>
                <w:rFonts w:eastAsia="Times New Roman" w:cs="Times New Roman"/>
                <w:b/>
                <w:bCs/>
                <w:color w:val="000000"/>
                <w:kern w:val="0"/>
                <w:sz w:val="14"/>
                <w:szCs w:val="14"/>
                <w14:ligatures w14:val="none"/>
              </w:rPr>
            </w:pPr>
          </w:p>
        </w:tc>
        <w:tc>
          <w:tcPr>
            <w:tcW w:w="1001" w:type="dxa"/>
            <w:vMerge/>
            <w:shd w:val="clear" w:color="auto" w:fill="F2F2F2" w:themeFill="background1" w:themeFillShade="F2"/>
            <w:vAlign w:val="center"/>
            <w:hideMark/>
          </w:tcPr>
          <w:p w14:paraId="17A7099F" w14:textId="77777777" w:rsidR="00B127EA" w:rsidRPr="00B127EA" w:rsidRDefault="00B127EA" w:rsidP="00B127EA">
            <w:pPr>
              <w:spacing w:after="0" w:line="240" w:lineRule="auto"/>
              <w:contextualSpacing/>
              <w:rPr>
                <w:rFonts w:eastAsia="Times New Roman" w:cs="Times New Roman"/>
                <w:b/>
                <w:bCs/>
                <w:color w:val="000000"/>
                <w:kern w:val="0"/>
                <w:sz w:val="14"/>
                <w:szCs w:val="14"/>
                <w14:ligatures w14:val="none"/>
              </w:rPr>
            </w:pPr>
          </w:p>
        </w:tc>
        <w:tc>
          <w:tcPr>
            <w:tcW w:w="1156" w:type="dxa"/>
            <w:vMerge/>
            <w:shd w:val="clear" w:color="auto" w:fill="F2F2F2" w:themeFill="background1" w:themeFillShade="F2"/>
            <w:vAlign w:val="center"/>
            <w:hideMark/>
          </w:tcPr>
          <w:p w14:paraId="7E28C890" w14:textId="77777777" w:rsidR="00B127EA" w:rsidRPr="00B127EA" w:rsidRDefault="00B127EA" w:rsidP="00B127EA">
            <w:pPr>
              <w:spacing w:after="0" w:line="240" w:lineRule="auto"/>
              <w:contextualSpacing/>
              <w:rPr>
                <w:rFonts w:eastAsia="Times New Roman" w:cs="Times New Roman"/>
                <w:b/>
                <w:bCs/>
                <w:color w:val="000000"/>
                <w:kern w:val="0"/>
                <w:sz w:val="14"/>
                <w:szCs w:val="14"/>
                <w14:ligatures w14:val="none"/>
              </w:rPr>
            </w:pPr>
          </w:p>
        </w:tc>
        <w:tc>
          <w:tcPr>
            <w:tcW w:w="1560" w:type="dxa"/>
            <w:vMerge/>
            <w:shd w:val="clear" w:color="auto" w:fill="F2F2F2" w:themeFill="background1" w:themeFillShade="F2"/>
            <w:vAlign w:val="center"/>
            <w:hideMark/>
          </w:tcPr>
          <w:p w14:paraId="7DA3382A" w14:textId="77777777" w:rsidR="00B127EA" w:rsidRPr="00B127EA" w:rsidRDefault="00B127EA" w:rsidP="00B127EA">
            <w:pPr>
              <w:spacing w:after="0" w:line="240" w:lineRule="auto"/>
              <w:contextualSpacing/>
              <w:rPr>
                <w:rFonts w:eastAsia="Times New Roman" w:cs="Times New Roman"/>
                <w:b/>
                <w:bCs/>
                <w:color w:val="000000"/>
                <w:kern w:val="0"/>
                <w:sz w:val="14"/>
                <w:szCs w:val="14"/>
                <w14:ligatures w14:val="none"/>
              </w:rPr>
            </w:pPr>
          </w:p>
        </w:tc>
        <w:tc>
          <w:tcPr>
            <w:tcW w:w="630" w:type="dxa"/>
            <w:vMerge/>
            <w:shd w:val="clear" w:color="auto" w:fill="F2F2F2" w:themeFill="background1" w:themeFillShade="F2"/>
            <w:vAlign w:val="center"/>
            <w:hideMark/>
          </w:tcPr>
          <w:p w14:paraId="79AEAD33" w14:textId="77777777" w:rsidR="00B127EA" w:rsidRPr="00B127EA" w:rsidRDefault="00B127EA" w:rsidP="00B127EA">
            <w:pPr>
              <w:spacing w:after="0" w:line="240" w:lineRule="auto"/>
              <w:contextualSpacing/>
              <w:rPr>
                <w:rFonts w:eastAsia="Times New Roman" w:cs="Times New Roman"/>
                <w:b/>
                <w:bCs/>
                <w:color w:val="000000"/>
                <w:kern w:val="0"/>
                <w:sz w:val="14"/>
                <w:szCs w:val="14"/>
                <w14:ligatures w14:val="none"/>
              </w:rPr>
            </w:pPr>
          </w:p>
        </w:tc>
        <w:tc>
          <w:tcPr>
            <w:tcW w:w="1165" w:type="dxa"/>
            <w:vMerge/>
            <w:shd w:val="clear" w:color="auto" w:fill="F2F2F2" w:themeFill="background1" w:themeFillShade="F2"/>
            <w:vAlign w:val="center"/>
            <w:hideMark/>
          </w:tcPr>
          <w:p w14:paraId="3D3766CD" w14:textId="77777777" w:rsidR="00B127EA" w:rsidRPr="00B127EA" w:rsidRDefault="00B127EA" w:rsidP="00B127EA">
            <w:pPr>
              <w:spacing w:after="0" w:line="240" w:lineRule="auto"/>
              <w:contextualSpacing/>
              <w:rPr>
                <w:rFonts w:eastAsia="Times New Roman" w:cs="Times New Roman"/>
                <w:b/>
                <w:bCs/>
                <w:color w:val="000000"/>
                <w:kern w:val="0"/>
                <w:sz w:val="14"/>
                <w:szCs w:val="14"/>
                <w14:ligatures w14:val="none"/>
              </w:rPr>
            </w:pPr>
          </w:p>
        </w:tc>
        <w:tc>
          <w:tcPr>
            <w:tcW w:w="1165" w:type="dxa"/>
            <w:vMerge/>
            <w:shd w:val="clear" w:color="auto" w:fill="F2F2F2" w:themeFill="background1" w:themeFillShade="F2"/>
            <w:vAlign w:val="center"/>
            <w:hideMark/>
          </w:tcPr>
          <w:p w14:paraId="116FA842" w14:textId="77777777" w:rsidR="00B127EA" w:rsidRPr="00B127EA" w:rsidRDefault="00B127EA" w:rsidP="00B127EA">
            <w:pPr>
              <w:spacing w:after="0" w:line="240" w:lineRule="auto"/>
              <w:contextualSpacing/>
              <w:rPr>
                <w:rFonts w:eastAsia="Times New Roman" w:cs="Times New Roman"/>
                <w:b/>
                <w:bCs/>
                <w:color w:val="000000"/>
                <w:kern w:val="0"/>
                <w:sz w:val="14"/>
                <w:szCs w:val="14"/>
                <w14:ligatures w14:val="none"/>
              </w:rPr>
            </w:pPr>
          </w:p>
        </w:tc>
        <w:tc>
          <w:tcPr>
            <w:tcW w:w="932" w:type="dxa"/>
            <w:vMerge/>
            <w:shd w:val="clear" w:color="auto" w:fill="F2F2F2" w:themeFill="background1" w:themeFillShade="F2"/>
            <w:vAlign w:val="center"/>
            <w:hideMark/>
          </w:tcPr>
          <w:p w14:paraId="0396A108" w14:textId="77777777" w:rsidR="00B127EA" w:rsidRPr="00B127EA" w:rsidRDefault="00B127EA" w:rsidP="00B127EA">
            <w:pPr>
              <w:spacing w:after="0" w:line="240" w:lineRule="auto"/>
              <w:contextualSpacing/>
              <w:rPr>
                <w:rFonts w:eastAsia="Times New Roman" w:cs="Times New Roman"/>
                <w:b/>
                <w:bCs/>
                <w:color w:val="000000"/>
                <w:kern w:val="0"/>
                <w:sz w:val="14"/>
                <w:szCs w:val="14"/>
                <w14:ligatures w14:val="none"/>
              </w:rPr>
            </w:pPr>
          </w:p>
        </w:tc>
        <w:tc>
          <w:tcPr>
            <w:tcW w:w="800" w:type="dxa"/>
            <w:vMerge/>
            <w:shd w:val="clear" w:color="auto" w:fill="F2F2F2" w:themeFill="background1" w:themeFillShade="F2"/>
            <w:vAlign w:val="center"/>
            <w:hideMark/>
          </w:tcPr>
          <w:p w14:paraId="44AC5419" w14:textId="77777777" w:rsidR="00B127EA" w:rsidRPr="00B127EA" w:rsidRDefault="00B127EA" w:rsidP="00B127EA">
            <w:pPr>
              <w:spacing w:after="0" w:line="240" w:lineRule="auto"/>
              <w:contextualSpacing/>
              <w:rPr>
                <w:rFonts w:eastAsia="Times New Roman" w:cs="Times New Roman"/>
                <w:b/>
                <w:bCs/>
                <w:color w:val="000000"/>
                <w:kern w:val="0"/>
                <w:sz w:val="14"/>
                <w:szCs w:val="14"/>
                <w14:ligatures w14:val="none"/>
              </w:rPr>
            </w:pPr>
          </w:p>
        </w:tc>
        <w:tc>
          <w:tcPr>
            <w:tcW w:w="850" w:type="dxa"/>
            <w:shd w:val="clear" w:color="auto" w:fill="F2F2F2" w:themeFill="background1" w:themeFillShade="F2"/>
            <w:vAlign w:val="center"/>
            <w:hideMark/>
          </w:tcPr>
          <w:p w14:paraId="222312A8" w14:textId="77777777" w:rsidR="00B127EA" w:rsidRPr="00B127EA" w:rsidRDefault="00B127EA" w:rsidP="00B127EA">
            <w:pPr>
              <w:spacing w:after="0" w:line="240" w:lineRule="auto"/>
              <w:contextualSpacing/>
              <w:jc w:val="center"/>
              <w:rPr>
                <w:rFonts w:eastAsia="Times New Roman" w:cs="Times New Roman"/>
                <w:b/>
                <w:bCs/>
                <w:color w:val="000000"/>
                <w:kern w:val="0"/>
                <w:sz w:val="14"/>
                <w:szCs w:val="14"/>
                <w14:ligatures w14:val="none"/>
              </w:rPr>
            </w:pPr>
            <w:r w:rsidRPr="00B127EA">
              <w:rPr>
                <w:rFonts w:eastAsia="Times New Roman" w:cs="Times New Roman"/>
                <w:b/>
                <w:bCs/>
                <w:color w:val="000000"/>
                <w:kern w:val="0"/>
                <w:sz w:val="14"/>
                <w:szCs w:val="14"/>
                <w14:ligatures w14:val="none"/>
              </w:rPr>
              <w:t>2025.</w:t>
            </w:r>
          </w:p>
        </w:tc>
        <w:tc>
          <w:tcPr>
            <w:tcW w:w="850" w:type="dxa"/>
            <w:shd w:val="clear" w:color="auto" w:fill="F2F2F2" w:themeFill="background1" w:themeFillShade="F2"/>
            <w:vAlign w:val="center"/>
            <w:hideMark/>
          </w:tcPr>
          <w:p w14:paraId="368F8D20" w14:textId="77777777" w:rsidR="00B127EA" w:rsidRPr="00B127EA" w:rsidRDefault="00B127EA" w:rsidP="00B127EA">
            <w:pPr>
              <w:spacing w:after="0" w:line="240" w:lineRule="auto"/>
              <w:contextualSpacing/>
              <w:jc w:val="center"/>
              <w:rPr>
                <w:rFonts w:eastAsia="Times New Roman" w:cs="Times New Roman"/>
                <w:b/>
                <w:bCs/>
                <w:color w:val="000000"/>
                <w:kern w:val="0"/>
                <w:sz w:val="14"/>
                <w:szCs w:val="14"/>
                <w14:ligatures w14:val="none"/>
              </w:rPr>
            </w:pPr>
            <w:r w:rsidRPr="00B127EA">
              <w:rPr>
                <w:rFonts w:eastAsia="Times New Roman" w:cs="Times New Roman"/>
                <w:b/>
                <w:bCs/>
                <w:color w:val="000000"/>
                <w:kern w:val="0"/>
                <w:sz w:val="14"/>
                <w:szCs w:val="14"/>
                <w14:ligatures w14:val="none"/>
              </w:rPr>
              <w:t>2026.</w:t>
            </w:r>
          </w:p>
        </w:tc>
        <w:tc>
          <w:tcPr>
            <w:tcW w:w="850" w:type="dxa"/>
            <w:shd w:val="clear" w:color="auto" w:fill="F2F2F2" w:themeFill="background1" w:themeFillShade="F2"/>
            <w:vAlign w:val="center"/>
            <w:hideMark/>
          </w:tcPr>
          <w:p w14:paraId="3C25D327" w14:textId="77777777" w:rsidR="00B127EA" w:rsidRPr="00B127EA" w:rsidRDefault="00B127EA" w:rsidP="00B127EA">
            <w:pPr>
              <w:spacing w:after="0" w:line="240" w:lineRule="auto"/>
              <w:contextualSpacing/>
              <w:jc w:val="center"/>
              <w:rPr>
                <w:rFonts w:eastAsia="Times New Roman" w:cs="Times New Roman"/>
                <w:b/>
                <w:bCs/>
                <w:color w:val="000000"/>
                <w:kern w:val="0"/>
                <w:sz w:val="14"/>
                <w:szCs w:val="14"/>
                <w14:ligatures w14:val="none"/>
              </w:rPr>
            </w:pPr>
            <w:r w:rsidRPr="00B127EA">
              <w:rPr>
                <w:rFonts w:eastAsia="Times New Roman" w:cs="Times New Roman"/>
                <w:b/>
                <w:bCs/>
                <w:color w:val="000000"/>
                <w:kern w:val="0"/>
                <w:sz w:val="14"/>
                <w:szCs w:val="14"/>
                <w14:ligatures w14:val="none"/>
              </w:rPr>
              <w:t>2027.</w:t>
            </w:r>
          </w:p>
        </w:tc>
        <w:tc>
          <w:tcPr>
            <w:tcW w:w="850" w:type="dxa"/>
            <w:shd w:val="clear" w:color="auto" w:fill="F2F2F2" w:themeFill="background1" w:themeFillShade="F2"/>
            <w:vAlign w:val="center"/>
            <w:hideMark/>
          </w:tcPr>
          <w:p w14:paraId="1222406F" w14:textId="77777777" w:rsidR="00B127EA" w:rsidRPr="00B127EA" w:rsidRDefault="00B127EA" w:rsidP="00B127EA">
            <w:pPr>
              <w:spacing w:after="0" w:line="240" w:lineRule="auto"/>
              <w:contextualSpacing/>
              <w:jc w:val="center"/>
              <w:rPr>
                <w:rFonts w:eastAsia="Times New Roman" w:cs="Times New Roman"/>
                <w:b/>
                <w:bCs/>
                <w:color w:val="000000"/>
                <w:kern w:val="0"/>
                <w:sz w:val="14"/>
                <w:szCs w:val="14"/>
                <w14:ligatures w14:val="none"/>
              </w:rPr>
            </w:pPr>
            <w:r w:rsidRPr="00B127EA">
              <w:rPr>
                <w:rFonts w:eastAsia="Times New Roman" w:cs="Times New Roman"/>
                <w:b/>
                <w:bCs/>
                <w:color w:val="000000"/>
                <w:kern w:val="0"/>
                <w:sz w:val="14"/>
                <w:szCs w:val="14"/>
                <w14:ligatures w14:val="none"/>
              </w:rPr>
              <w:t>2028.</w:t>
            </w:r>
          </w:p>
        </w:tc>
        <w:tc>
          <w:tcPr>
            <w:tcW w:w="850" w:type="dxa"/>
            <w:shd w:val="clear" w:color="auto" w:fill="F2F2F2" w:themeFill="background1" w:themeFillShade="F2"/>
            <w:vAlign w:val="center"/>
            <w:hideMark/>
          </w:tcPr>
          <w:p w14:paraId="470E9DD1" w14:textId="77777777" w:rsidR="00B127EA" w:rsidRPr="00B127EA" w:rsidRDefault="00B127EA" w:rsidP="00B127EA">
            <w:pPr>
              <w:spacing w:after="0" w:line="240" w:lineRule="auto"/>
              <w:contextualSpacing/>
              <w:jc w:val="center"/>
              <w:rPr>
                <w:rFonts w:eastAsia="Times New Roman" w:cs="Times New Roman"/>
                <w:b/>
                <w:bCs/>
                <w:color w:val="000000"/>
                <w:kern w:val="0"/>
                <w:sz w:val="14"/>
                <w:szCs w:val="14"/>
                <w14:ligatures w14:val="none"/>
              </w:rPr>
            </w:pPr>
            <w:r w:rsidRPr="00B127EA">
              <w:rPr>
                <w:rFonts w:eastAsia="Times New Roman" w:cs="Times New Roman"/>
                <w:b/>
                <w:bCs/>
                <w:color w:val="000000"/>
                <w:kern w:val="0"/>
                <w:sz w:val="14"/>
                <w:szCs w:val="14"/>
                <w14:ligatures w14:val="none"/>
              </w:rPr>
              <w:t xml:space="preserve">2029. i dalje </w:t>
            </w:r>
          </w:p>
        </w:tc>
      </w:tr>
      <w:tr w:rsidR="007A3A71" w:rsidRPr="000C640A" w14:paraId="1F88B326" w14:textId="77777777" w:rsidTr="003A620B">
        <w:trPr>
          <w:trHeight w:val="315"/>
          <w:tblHeader/>
        </w:trPr>
        <w:tc>
          <w:tcPr>
            <w:tcW w:w="439" w:type="dxa"/>
            <w:shd w:val="clear" w:color="auto" w:fill="F2F2F2" w:themeFill="background1" w:themeFillShade="F2"/>
            <w:vAlign w:val="center"/>
            <w:hideMark/>
          </w:tcPr>
          <w:p w14:paraId="4141C622"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1</w:t>
            </w:r>
          </w:p>
        </w:tc>
        <w:tc>
          <w:tcPr>
            <w:tcW w:w="1302" w:type="dxa"/>
            <w:shd w:val="clear" w:color="auto" w:fill="F2F2F2" w:themeFill="background1" w:themeFillShade="F2"/>
            <w:vAlign w:val="center"/>
            <w:hideMark/>
          </w:tcPr>
          <w:p w14:paraId="135AD64E"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2</w:t>
            </w:r>
          </w:p>
        </w:tc>
        <w:tc>
          <w:tcPr>
            <w:tcW w:w="1001" w:type="dxa"/>
            <w:shd w:val="clear" w:color="auto" w:fill="F2F2F2" w:themeFill="background1" w:themeFillShade="F2"/>
            <w:vAlign w:val="center"/>
            <w:hideMark/>
          </w:tcPr>
          <w:p w14:paraId="1EDC1A8C"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3</w:t>
            </w:r>
          </w:p>
        </w:tc>
        <w:tc>
          <w:tcPr>
            <w:tcW w:w="1156" w:type="dxa"/>
            <w:shd w:val="clear" w:color="auto" w:fill="F2F2F2" w:themeFill="background1" w:themeFillShade="F2"/>
            <w:vAlign w:val="center"/>
            <w:hideMark/>
          </w:tcPr>
          <w:p w14:paraId="7CF326C7"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4</w:t>
            </w:r>
          </w:p>
        </w:tc>
        <w:tc>
          <w:tcPr>
            <w:tcW w:w="1560" w:type="dxa"/>
            <w:shd w:val="clear" w:color="auto" w:fill="F2F2F2" w:themeFill="background1" w:themeFillShade="F2"/>
            <w:vAlign w:val="center"/>
            <w:hideMark/>
          </w:tcPr>
          <w:p w14:paraId="172389CB"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5</w:t>
            </w:r>
          </w:p>
        </w:tc>
        <w:tc>
          <w:tcPr>
            <w:tcW w:w="630" w:type="dxa"/>
            <w:shd w:val="clear" w:color="auto" w:fill="F2F2F2" w:themeFill="background1" w:themeFillShade="F2"/>
            <w:vAlign w:val="center"/>
            <w:hideMark/>
          </w:tcPr>
          <w:p w14:paraId="496A00FE"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6</w:t>
            </w:r>
          </w:p>
        </w:tc>
        <w:tc>
          <w:tcPr>
            <w:tcW w:w="1165" w:type="dxa"/>
            <w:shd w:val="clear" w:color="auto" w:fill="F2F2F2" w:themeFill="background1" w:themeFillShade="F2"/>
            <w:vAlign w:val="center"/>
            <w:hideMark/>
          </w:tcPr>
          <w:p w14:paraId="02B4FEB9"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7</w:t>
            </w:r>
          </w:p>
        </w:tc>
        <w:tc>
          <w:tcPr>
            <w:tcW w:w="1165" w:type="dxa"/>
            <w:shd w:val="clear" w:color="auto" w:fill="F2F2F2" w:themeFill="background1" w:themeFillShade="F2"/>
            <w:vAlign w:val="center"/>
            <w:hideMark/>
          </w:tcPr>
          <w:p w14:paraId="749CA8A4"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8</w:t>
            </w:r>
          </w:p>
        </w:tc>
        <w:tc>
          <w:tcPr>
            <w:tcW w:w="932" w:type="dxa"/>
            <w:shd w:val="clear" w:color="auto" w:fill="F2F2F2" w:themeFill="background1" w:themeFillShade="F2"/>
            <w:vAlign w:val="center"/>
            <w:hideMark/>
          </w:tcPr>
          <w:p w14:paraId="38FE8694"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9</w:t>
            </w:r>
          </w:p>
        </w:tc>
        <w:tc>
          <w:tcPr>
            <w:tcW w:w="800" w:type="dxa"/>
            <w:shd w:val="clear" w:color="auto" w:fill="F2F2F2" w:themeFill="background1" w:themeFillShade="F2"/>
            <w:vAlign w:val="center"/>
            <w:hideMark/>
          </w:tcPr>
          <w:p w14:paraId="177DB502"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10</w:t>
            </w:r>
          </w:p>
        </w:tc>
        <w:tc>
          <w:tcPr>
            <w:tcW w:w="850" w:type="dxa"/>
            <w:shd w:val="clear" w:color="auto" w:fill="F2F2F2" w:themeFill="background1" w:themeFillShade="F2"/>
            <w:vAlign w:val="center"/>
            <w:hideMark/>
          </w:tcPr>
          <w:p w14:paraId="4C95CE04"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11</w:t>
            </w:r>
          </w:p>
        </w:tc>
        <w:tc>
          <w:tcPr>
            <w:tcW w:w="850" w:type="dxa"/>
            <w:shd w:val="clear" w:color="auto" w:fill="F2F2F2" w:themeFill="background1" w:themeFillShade="F2"/>
            <w:vAlign w:val="center"/>
            <w:hideMark/>
          </w:tcPr>
          <w:p w14:paraId="2A0D4373"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12</w:t>
            </w:r>
          </w:p>
        </w:tc>
        <w:tc>
          <w:tcPr>
            <w:tcW w:w="850" w:type="dxa"/>
            <w:shd w:val="clear" w:color="auto" w:fill="F2F2F2" w:themeFill="background1" w:themeFillShade="F2"/>
            <w:vAlign w:val="center"/>
            <w:hideMark/>
          </w:tcPr>
          <w:p w14:paraId="59E15E01"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13</w:t>
            </w:r>
          </w:p>
        </w:tc>
        <w:tc>
          <w:tcPr>
            <w:tcW w:w="850" w:type="dxa"/>
            <w:shd w:val="clear" w:color="auto" w:fill="F2F2F2" w:themeFill="background1" w:themeFillShade="F2"/>
            <w:vAlign w:val="center"/>
            <w:hideMark/>
          </w:tcPr>
          <w:p w14:paraId="35E0344A"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14</w:t>
            </w:r>
          </w:p>
        </w:tc>
        <w:tc>
          <w:tcPr>
            <w:tcW w:w="850" w:type="dxa"/>
            <w:shd w:val="clear" w:color="auto" w:fill="F2F2F2" w:themeFill="background1" w:themeFillShade="F2"/>
            <w:vAlign w:val="center"/>
            <w:hideMark/>
          </w:tcPr>
          <w:p w14:paraId="7542D23F"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15</w:t>
            </w:r>
          </w:p>
        </w:tc>
      </w:tr>
      <w:tr w:rsidR="007A3A71" w:rsidRPr="000C640A" w14:paraId="4346481C" w14:textId="77777777" w:rsidTr="003A620B">
        <w:trPr>
          <w:trHeight w:val="799"/>
        </w:trPr>
        <w:tc>
          <w:tcPr>
            <w:tcW w:w="439" w:type="dxa"/>
            <w:shd w:val="clear" w:color="auto" w:fill="auto"/>
            <w:noWrap/>
            <w:vAlign w:val="center"/>
            <w:hideMark/>
          </w:tcPr>
          <w:p w14:paraId="5A4D80CF"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1</w:t>
            </w:r>
          </w:p>
        </w:tc>
        <w:tc>
          <w:tcPr>
            <w:tcW w:w="1302" w:type="dxa"/>
            <w:shd w:val="clear" w:color="auto" w:fill="auto"/>
            <w:vAlign w:val="center"/>
            <w:hideMark/>
          </w:tcPr>
          <w:p w14:paraId="6A537464"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HŽ INFRASTRUKTURA d.o.o.</w:t>
            </w:r>
          </w:p>
        </w:tc>
        <w:tc>
          <w:tcPr>
            <w:tcW w:w="1001" w:type="dxa"/>
            <w:shd w:val="clear" w:color="auto" w:fill="auto"/>
            <w:noWrap/>
            <w:vAlign w:val="center"/>
            <w:hideMark/>
          </w:tcPr>
          <w:p w14:paraId="1EA50F73"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Državno jamstvo</w:t>
            </w:r>
          </w:p>
        </w:tc>
        <w:tc>
          <w:tcPr>
            <w:tcW w:w="1156" w:type="dxa"/>
            <w:shd w:val="clear" w:color="auto" w:fill="auto"/>
            <w:vAlign w:val="center"/>
            <w:hideMark/>
          </w:tcPr>
          <w:p w14:paraId="3D4E7091" w14:textId="77777777" w:rsidR="00B127EA" w:rsidRPr="00B127EA" w:rsidRDefault="00B127EA" w:rsidP="00B127EA">
            <w:pPr>
              <w:spacing w:after="0" w:line="240" w:lineRule="auto"/>
              <w:contextualSpacing/>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 xml:space="preserve">Ugovor o zajmu (Projekt modernizacije HŽ Infrastrukture) </w:t>
            </w:r>
          </w:p>
        </w:tc>
        <w:tc>
          <w:tcPr>
            <w:tcW w:w="1560" w:type="dxa"/>
            <w:shd w:val="clear" w:color="auto" w:fill="auto"/>
            <w:vAlign w:val="center"/>
            <w:hideMark/>
          </w:tcPr>
          <w:p w14:paraId="05413096" w14:textId="77777777" w:rsidR="00B127EA" w:rsidRPr="00B127EA" w:rsidRDefault="00B127EA" w:rsidP="00B127EA">
            <w:pPr>
              <w:spacing w:after="0" w:line="240" w:lineRule="auto"/>
              <w:contextualSpacing/>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EBRD</w:t>
            </w:r>
          </w:p>
        </w:tc>
        <w:tc>
          <w:tcPr>
            <w:tcW w:w="630" w:type="dxa"/>
            <w:shd w:val="clear" w:color="auto" w:fill="auto"/>
            <w:noWrap/>
            <w:vAlign w:val="center"/>
            <w:hideMark/>
          </w:tcPr>
          <w:p w14:paraId="30F1B007" w14:textId="77777777" w:rsidR="00B127EA" w:rsidRPr="00B127EA" w:rsidRDefault="00B127EA" w:rsidP="00B127EA">
            <w:pPr>
              <w:spacing w:after="0" w:line="240" w:lineRule="auto"/>
              <w:contextualSpacing/>
              <w:jc w:val="center"/>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EUR</w:t>
            </w:r>
          </w:p>
        </w:tc>
        <w:tc>
          <w:tcPr>
            <w:tcW w:w="1165" w:type="dxa"/>
            <w:shd w:val="clear" w:color="auto" w:fill="auto"/>
            <w:noWrap/>
            <w:vAlign w:val="center"/>
            <w:hideMark/>
          </w:tcPr>
          <w:p w14:paraId="42FAC599" w14:textId="77777777" w:rsidR="00B127EA" w:rsidRPr="00B127EA" w:rsidRDefault="00B127EA" w:rsidP="00B127EA">
            <w:pPr>
              <w:spacing w:after="0" w:line="240" w:lineRule="auto"/>
              <w:contextualSpacing/>
              <w:jc w:val="right"/>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14.041.612,76</w:t>
            </w:r>
          </w:p>
        </w:tc>
        <w:tc>
          <w:tcPr>
            <w:tcW w:w="1165" w:type="dxa"/>
            <w:shd w:val="clear" w:color="auto" w:fill="auto"/>
            <w:noWrap/>
            <w:vAlign w:val="center"/>
            <w:hideMark/>
          </w:tcPr>
          <w:p w14:paraId="297B5C3E" w14:textId="77777777" w:rsidR="00B127EA" w:rsidRPr="00B127EA" w:rsidRDefault="00B127EA" w:rsidP="00B127EA">
            <w:pPr>
              <w:spacing w:after="0" w:line="240" w:lineRule="auto"/>
              <w:contextualSpacing/>
              <w:jc w:val="right"/>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17.759.748,95</w:t>
            </w:r>
          </w:p>
        </w:tc>
        <w:tc>
          <w:tcPr>
            <w:tcW w:w="932" w:type="dxa"/>
            <w:shd w:val="clear" w:color="auto" w:fill="auto"/>
            <w:noWrap/>
            <w:vAlign w:val="center"/>
            <w:hideMark/>
          </w:tcPr>
          <w:p w14:paraId="7C8E924F" w14:textId="77777777" w:rsidR="00B127EA" w:rsidRPr="00B127EA" w:rsidRDefault="00B127EA" w:rsidP="00B127EA">
            <w:pPr>
              <w:spacing w:after="0" w:line="240" w:lineRule="auto"/>
              <w:contextualSpacing/>
              <w:jc w:val="center"/>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15.5.2028.</w:t>
            </w:r>
          </w:p>
        </w:tc>
        <w:tc>
          <w:tcPr>
            <w:tcW w:w="800" w:type="dxa"/>
            <w:shd w:val="clear" w:color="000000" w:fill="FFFFFF"/>
            <w:noWrap/>
            <w:vAlign w:val="center"/>
            <w:hideMark/>
          </w:tcPr>
          <w:p w14:paraId="048FCE19" w14:textId="77777777" w:rsidR="00B127EA" w:rsidRPr="00B127EA" w:rsidRDefault="00B127EA" w:rsidP="00B127EA">
            <w:pPr>
              <w:spacing w:after="0" w:line="240" w:lineRule="auto"/>
              <w:contextualSpacing/>
              <w:jc w:val="center"/>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4,93%</w:t>
            </w:r>
          </w:p>
        </w:tc>
        <w:tc>
          <w:tcPr>
            <w:tcW w:w="850" w:type="dxa"/>
            <w:shd w:val="clear" w:color="auto" w:fill="auto"/>
            <w:noWrap/>
            <w:vAlign w:val="center"/>
            <w:hideMark/>
          </w:tcPr>
          <w:p w14:paraId="1BE2500E" w14:textId="77777777" w:rsidR="00B127EA" w:rsidRPr="00B127EA" w:rsidRDefault="00B127EA" w:rsidP="007A3A71">
            <w:pPr>
              <w:spacing w:after="0" w:line="240" w:lineRule="auto"/>
              <w:contextualSpacing/>
              <w:jc w:val="right"/>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5.074.213,99</w:t>
            </w:r>
          </w:p>
        </w:tc>
        <w:tc>
          <w:tcPr>
            <w:tcW w:w="850" w:type="dxa"/>
            <w:shd w:val="clear" w:color="auto" w:fill="auto"/>
            <w:noWrap/>
            <w:vAlign w:val="center"/>
            <w:hideMark/>
          </w:tcPr>
          <w:p w14:paraId="5425DAB0" w14:textId="77777777" w:rsidR="00B127EA" w:rsidRPr="00B127EA" w:rsidRDefault="00B127EA" w:rsidP="007A3A71">
            <w:pPr>
              <w:spacing w:after="0" w:line="240" w:lineRule="auto"/>
              <w:contextualSpacing/>
              <w:jc w:val="right"/>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5.074.213,99</w:t>
            </w:r>
          </w:p>
        </w:tc>
        <w:tc>
          <w:tcPr>
            <w:tcW w:w="850" w:type="dxa"/>
            <w:shd w:val="clear" w:color="auto" w:fill="auto"/>
            <w:noWrap/>
            <w:vAlign w:val="center"/>
            <w:hideMark/>
          </w:tcPr>
          <w:p w14:paraId="4B437538" w14:textId="77777777" w:rsidR="00B127EA" w:rsidRPr="00B127EA" w:rsidRDefault="00B127EA" w:rsidP="007A3A71">
            <w:pPr>
              <w:spacing w:after="0" w:line="240" w:lineRule="auto"/>
              <w:contextualSpacing/>
              <w:jc w:val="right"/>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5.074.213,99</w:t>
            </w:r>
          </w:p>
        </w:tc>
        <w:tc>
          <w:tcPr>
            <w:tcW w:w="850" w:type="dxa"/>
            <w:shd w:val="clear" w:color="auto" w:fill="auto"/>
            <w:noWrap/>
            <w:vAlign w:val="center"/>
            <w:hideMark/>
          </w:tcPr>
          <w:p w14:paraId="75F4B2AB" w14:textId="77777777" w:rsidR="00B127EA" w:rsidRPr="00B127EA" w:rsidRDefault="00B127EA" w:rsidP="007A3A71">
            <w:pPr>
              <w:spacing w:after="0" w:line="240" w:lineRule="auto"/>
              <w:contextualSpacing/>
              <w:jc w:val="right"/>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2.537.106,98</w:t>
            </w:r>
          </w:p>
        </w:tc>
        <w:tc>
          <w:tcPr>
            <w:tcW w:w="850" w:type="dxa"/>
            <w:shd w:val="clear" w:color="auto" w:fill="auto"/>
            <w:noWrap/>
            <w:vAlign w:val="center"/>
            <w:hideMark/>
          </w:tcPr>
          <w:p w14:paraId="47773558" w14:textId="77777777" w:rsidR="00B127EA" w:rsidRPr="00B127EA" w:rsidRDefault="00B127EA" w:rsidP="007A3A71">
            <w:pPr>
              <w:spacing w:after="0" w:line="240" w:lineRule="auto"/>
              <w:contextualSpacing/>
              <w:jc w:val="right"/>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 </w:t>
            </w:r>
          </w:p>
        </w:tc>
      </w:tr>
      <w:tr w:rsidR="007A3A71" w:rsidRPr="000C640A" w14:paraId="287B37A5" w14:textId="77777777" w:rsidTr="003A620B">
        <w:trPr>
          <w:trHeight w:val="799"/>
        </w:trPr>
        <w:tc>
          <w:tcPr>
            <w:tcW w:w="439" w:type="dxa"/>
            <w:shd w:val="clear" w:color="auto" w:fill="auto"/>
            <w:noWrap/>
            <w:vAlign w:val="center"/>
            <w:hideMark/>
          </w:tcPr>
          <w:p w14:paraId="7A493D86"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2</w:t>
            </w:r>
          </w:p>
        </w:tc>
        <w:tc>
          <w:tcPr>
            <w:tcW w:w="1302" w:type="dxa"/>
            <w:shd w:val="clear" w:color="auto" w:fill="auto"/>
            <w:vAlign w:val="center"/>
            <w:hideMark/>
          </w:tcPr>
          <w:p w14:paraId="66CA3856"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HŽ INFRASTRUKTURA d.o.o.</w:t>
            </w:r>
          </w:p>
        </w:tc>
        <w:tc>
          <w:tcPr>
            <w:tcW w:w="1001" w:type="dxa"/>
            <w:shd w:val="clear" w:color="auto" w:fill="auto"/>
            <w:noWrap/>
            <w:vAlign w:val="center"/>
            <w:hideMark/>
          </w:tcPr>
          <w:p w14:paraId="76E0226A"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Državno jamstvo</w:t>
            </w:r>
          </w:p>
        </w:tc>
        <w:tc>
          <w:tcPr>
            <w:tcW w:w="1156" w:type="dxa"/>
            <w:shd w:val="clear" w:color="auto" w:fill="auto"/>
            <w:vAlign w:val="center"/>
            <w:hideMark/>
          </w:tcPr>
          <w:p w14:paraId="0F954149" w14:textId="77777777" w:rsidR="00B127EA" w:rsidRPr="00B127EA" w:rsidRDefault="00B127EA" w:rsidP="00B127EA">
            <w:pPr>
              <w:spacing w:after="0" w:line="240" w:lineRule="auto"/>
              <w:contextualSpacing/>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 xml:space="preserve">Ugovor o zajmu (Projekt održivih Hrvatskih željeznica u Europi) </w:t>
            </w:r>
          </w:p>
        </w:tc>
        <w:tc>
          <w:tcPr>
            <w:tcW w:w="1560" w:type="dxa"/>
            <w:shd w:val="clear" w:color="auto" w:fill="auto"/>
            <w:vAlign w:val="center"/>
            <w:hideMark/>
          </w:tcPr>
          <w:p w14:paraId="6BF63BE6" w14:textId="77777777" w:rsidR="00B127EA" w:rsidRPr="00B127EA" w:rsidRDefault="00B127EA" w:rsidP="00B127EA">
            <w:pPr>
              <w:spacing w:after="0" w:line="240" w:lineRule="auto"/>
              <w:contextualSpacing/>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IBRD</w:t>
            </w:r>
          </w:p>
        </w:tc>
        <w:tc>
          <w:tcPr>
            <w:tcW w:w="630" w:type="dxa"/>
            <w:shd w:val="clear" w:color="auto" w:fill="auto"/>
            <w:noWrap/>
            <w:vAlign w:val="center"/>
            <w:hideMark/>
          </w:tcPr>
          <w:p w14:paraId="6064D11A" w14:textId="77777777" w:rsidR="00B127EA" w:rsidRPr="00B127EA" w:rsidRDefault="00B127EA" w:rsidP="00B127EA">
            <w:pPr>
              <w:spacing w:after="0" w:line="240" w:lineRule="auto"/>
              <w:contextualSpacing/>
              <w:jc w:val="center"/>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EUR</w:t>
            </w:r>
          </w:p>
        </w:tc>
        <w:tc>
          <w:tcPr>
            <w:tcW w:w="1165" w:type="dxa"/>
            <w:shd w:val="clear" w:color="auto" w:fill="auto"/>
            <w:noWrap/>
            <w:vAlign w:val="center"/>
            <w:hideMark/>
          </w:tcPr>
          <w:p w14:paraId="16B6B7AD" w14:textId="77777777" w:rsidR="00B127EA" w:rsidRPr="00B127EA" w:rsidRDefault="00B127EA" w:rsidP="00B127EA">
            <w:pPr>
              <w:spacing w:after="0" w:line="240" w:lineRule="auto"/>
              <w:contextualSpacing/>
              <w:jc w:val="right"/>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20.451.919,88</w:t>
            </w:r>
          </w:p>
        </w:tc>
        <w:tc>
          <w:tcPr>
            <w:tcW w:w="1165" w:type="dxa"/>
            <w:shd w:val="clear" w:color="auto" w:fill="auto"/>
            <w:noWrap/>
            <w:vAlign w:val="center"/>
            <w:hideMark/>
          </w:tcPr>
          <w:p w14:paraId="7AB12A88" w14:textId="77777777" w:rsidR="00B127EA" w:rsidRPr="00B127EA" w:rsidRDefault="00B127EA" w:rsidP="00B127EA">
            <w:pPr>
              <w:spacing w:after="0" w:line="240" w:lineRule="auto"/>
              <w:contextualSpacing/>
              <w:jc w:val="right"/>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0,00</w:t>
            </w:r>
          </w:p>
        </w:tc>
        <w:tc>
          <w:tcPr>
            <w:tcW w:w="932" w:type="dxa"/>
            <w:shd w:val="clear" w:color="auto" w:fill="auto"/>
            <w:noWrap/>
            <w:vAlign w:val="center"/>
            <w:hideMark/>
          </w:tcPr>
          <w:p w14:paraId="79B99691" w14:textId="77777777" w:rsidR="00B127EA" w:rsidRPr="00B127EA" w:rsidRDefault="00B127EA" w:rsidP="00B127EA">
            <w:pPr>
              <w:spacing w:after="0" w:line="240" w:lineRule="auto"/>
              <w:contextualSpacing/>
              <w:jc w:val="center"/>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1.12.2024.</w:t>
            </w:r>
          </w:p>
        </w:tc>
        <w:tc>
          <w:tcPr>
            <w:tcW w:w="800" w:type="dxa"/>
            <w:shd w:val="clear" w:color="000000" w:fill="FFFFFF"/>
            <w:noWrap/>
            <w:vAlign w:val="center"/>
            <w:hideMark/>
          </w:tcPr>
          <w:p w14:paraId="5FD23FEB" w14:textId="77777777" w:rsidR="00B127EA" w:rsidRPr="00B127EA" w:rsidRDefault="00B127EA" w:rsidP="00B127EA">
            <w:pPr>
              <w:spacing w:after="0" w:line="240" w:lineRule="auto"/>
              <w:contextualSpacing/>
              <w:jc w:val="center"/>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4,48%</w:t>
            </w:r>
          </w:p>
        </w:tc>
        <w:tc>
          <w:tcPr>
            <w:tcW w:w="850" w:type="dxa"/>
            <w:shd w:val="clear" w:color="auto" w:fill="auto"/>
            <w:noWrap/>
            <w:vAlign w:val="center"/>
            <w:hideMark/>
          </w:tcPr>
          <w:p w14:paraId="1FEB1555"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 </w:t>
            </w:r>
          </w:p>
        </w:tc>
        <w:tc>
          <w:tcPr>
            <w:tcW w:w="850" w:type="dxa"/>
            <w:shd w:val="clear" w:color="auto" w:fill="auto"/>
            <w:noWrap/>
            <w:vAlign w:val="center"/>
            <w:hideMark/>
          </w:tcPr>
          <w:p w14:paraId="189E1421"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 </w:t>
            </w:r>
          </w:p>
        </w:tc>
        <w:tc>
          <w:tcPr>
            <w:tcW w:w="850" w:type="dxa"/>
            <w:shd w:val="clear" w:color="auto" w:fill="auto"/>
            <w:noWrap/>
            <w:vAlign w:val="center"/>
            <w:hideMark/>
          </w:tcPr>
          <w:p w14:paraId="0376FCF3"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 </w:t>
            </w:r>
          </w:p>
        </w:tc>
        <w:tc>
          <w:tcPr>
            <w:tcW w:w="850" w:type="dxa"/>
            <w:shd w:val="clear" w:color="auto" w:fill="auto"/>
            <w:noWrap/>
            <w:vAlign w:val="center"/>
            <w:hideMark/>
          </w:tcPr>
          <w:p w14:paraId="06D2AA48"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 </w:t>
            </w:r>
          </w:p>
        </w:tc>
        <w:tc>
          <w:tcPr>
            <w:tcW w:w="850" w:type="dxa"/>
            <w:shd w:val="clear" w:color="auto" w:fill="auto"/>
            <w:noWrap/>
            <w:vAlign w:val="center"/>
            <w:hideMark/>
          </w:tcPr>
          <w:p w14:paraId="5ADB41E1"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 </w:t>
            </w:r>
          </w:p>
        </w:tc>
      </w:tr>
      <w:tr w:rsidR="007A3A71" w:rsidRPr="000C640A" w14:paraId="01979552" w14:textId="77777777" w:rsidTr="003A620B">
        <w:trPr>
          <w:trHeight w:val="1500"/>
        </w:trPr>
        <w:tc>
          <w:tcPr>
            <w:tcW w:w="439" w:type="dxa"/>
            <w:shd w:val="clear" w:color="auto" w:fill="auto"/>
            <w:noWrap/>
            <w:vAlign w:val="center"/>
            <w:hideMark/>
          </w:tcPr>
          <w:p w14:paraId="1A1285CB" w14:textId="77777777" w:rsidR="00B127EA" w:rsidRPr="00B127EA" w:rsidRDefault="00B127EA" w:rsidP="00B127EA">
            <w:pPr>
              <w:spacing w:after="0" w:line="240" w:lineRule="auto"/>
              <w:contextualSpacing/>
              <w:jc w:val="center"/>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3</w:t>
            </w:r>
          </w:p>
        </w:tc>
        <w:tc>
          <w:tcPr>
            <w:tcW w:w="1302" w:type="dxa"/>
            <w:shd w:val="clear" w:color="auto" w:fill="auto"/>
            <w:vAlign w:val="center"/>
            <w:hideMark/>
          </w:tcPr>
          <w:p w14:paraId="53A36FD9"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HŽ INFRASTRUKTURA d.o.o.</w:t>
            </w:r>
            <w:r w:rsidRPr="00B127EA">
              <w:rPr>
                <w:rFonts w:ascii="Aptos Light" w:eastAsia="Times New Roman" w:hAnsi="Aptos Light" w:cs="Times New Roman"/>
                <w:color w:val="000000"/>
                <w:kern w:val="0"/>
                <w:sz w:val="16"/>
                <w:szCs w:val="16"/>
                <w14:ligatures w14:val="none"/>
              </w:rPr>
              <w:t>*</w:t>
            </w:r>
          </w:p>
        </w:tc>
        <w:tc>
          <w:tcPr>
            <w:tcW w:w="1001" w:type="dxa"/>
            <w:shd w:val="clear" w:color="auto" w:fill="auto"/>
            <w:noWrap/>
            <w:vAlign w:val="center"/>
            <w:hideMark/>
          </w:tcPr>
          <w:p w14:paraId="4006AD07"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Državno jamstvo</w:t>
            </w:r>
          </w:p>
        </w:tc>
        <w:tc>
          <w:tcPr>
            <w:tcW w:w="1156" w:type="dxa"/>
            <w:shd w:val="clear" w:color="auto" w:fill="auto"/>
            <w:vAlign w:val="center"/>
            <w:hideMark/>
          </w:tcPr>
          <w:p w14:paraId="5B28AD2C" w14:textId="77777777" w:rsidR="00B127EA" w:rsidRPr="00B127EA" w:rsidRDefault="00B127EA" w:rsidP="00B127EA">
            <w:pPr>
              <w:spacing w:after="0" w:line="240" w:lineRule="auto"/>
              <w:contextualSpacing/>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Ugovor o kreditu 48.000.000 EUR u kunskoj protuvrijednosti</w:t>
            </w:r>
          </w:p>
        </w:tc>
        <w:tc>
          <w:tcPr>
            <w:tcW w:w="1560" w:type="dxa"/>
            <w:shd w:val="clear" w:color="auto" w:fill="auto"/>
            <w:vAlign w:val="center"/>
            <w:hideMark/>
          </w:tcPr>
          <w:p w14:paraId="428863B3" w14:textId="77777777" w:rsidR="00B127EA" w:rsidRPr="00B127EA" w:rsidRDefault="00B127EA" w:rsidP="00B127EA">
            <w:pPr>
              <w:spacing w:after="0" w:line="240" w:lineRule="auto"/>
              <w:contextualSpacing/>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 xml:space="preserve">Zagrebačka banka d.d., Privredna banka Zagreb d.d., HBOR,  Splitska banka d.d., Hrvatska poštanska banka d.d. i  </w:t>
            </w:r>
            <w:proofErr w:type="spellStart"/>
            <w:r w:rsidRPr="00B127EA">
              <w:rPr>
                <w:rFonts w:ascii="Aptos Light" w:eastAsia="Times New Roman" w:hAnsi="Aptos Light" w:cs="Times New Roman"/>
                <w:kern w:val="0"/>
                <w:sz w:val="14"/>
                <w:szCs w:val="14"/>
                <w14:ligatures w14:val="none"/>
              </w:rPr>
              <w:t>Erste&amp;Steiermarkische</w:t>
            </w:r>
            <w:proofErr w:type="spellEnd"/>
            <w:r w:rsidRPr="00B127EA">
              <w:rPr>
                <w:rFonts w:ascii="Aptos Light" w:eastAsia="Times New Roman" w:hAnsi="Aptos Light" w:cs="Times New Roman"/>
                <w:kern w:val="0"/>
                <w:sz w:val="14"/>
                <w:szCs w:val="14"/>
                <w14:ligatures w14:val="none"/>
              </w:rPr>
              <w:t xml:space="preserve"> </w:t>
            </w:r>
            <w:proofErr w:type="spellStart"/>
            <w:r w:rsidRPr="00B127EA">
              <w:rPr>
                <w:rFonts w:ascii="Aptos Light" w:eastAsia="Times New Roman" w:hAnsi="Aptos Light" w:cs="Times New Roman"/>
                <w:kern w:val="0"/>
                <w:sz w:val="14"/>
                <w:szCs w:val="14"/>
                <w14:ligatures w14:val="none"/>
              </w:rPr>
              <w:t>bank</w:t>
            </w:r>
            <w:proofErr w:type="spellEnd"/>
            <w:r w:rsidRPr="00B127EA">
              <w:rPr>
                <w:rFonts w:ascii="Aptos Light" w:eastAsia="Times New Roman" w:hAnsi="Aptos Light" w:cs="Times New Roman"/>
                <w:kern w:val="0"/>
                <w:sz w:val="14"/>
                <w:szCs w:val="14"/>
                <w14:ligatures w14:val="none"/>
              </w:rPr>
              <w:t xml:space="preserve"> d.d.</w:t>
            </w:r>
          </w:p>
        </w:tc>
        <w:tc>
          <w:tcPr>
            <w:tcW w:w="630" w:type="dxa"/>
            <w:shd w:val="clear" w:color="auto" w:fill="auto"/>
            <w:noWrap/>
            <w:vAlign w:val="center"/>
            <w:hideMark/>
          </w:tcPr>
          <w:p w14:paraId="0565A764" w14:textId="77777777" w:rsidR="00B127EA" w:rsidRPr="00B127EA" w:rsidRDefault="00B127EA" w:rsidP="00B127EA">
            <w:pPr>
              <w:spacing w:after="0" w:line="240" w:lineRule="auto"/>
              <w:contextualSpacing/>
              <w:jc w:val="center"/>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EUR</w:t>
            </w:r>
          </w:p>
        </w:tc>
        <w:tc>
          <w:tcPr>
            <w:tcW w:w="1165" w:type="dxa"/>
            <w:shd w:val="clear" w:color="auto" w:fill="auto"/>
            <w:noWrap/>
            <w:vAlign w:val="center"/>
            <w:hideMark/>
          </w:tcPr>
          <w:p w14:paraId="27D3673E" w14:textId="77777777" w:rsidR="00B127EA" w:rsidRPr="00B127EA" w:rsidRDefault="00B127EA" w:rsidP="00B127EA">
            <w:pPr>
              <w:spacing w:after="0" w:line="240" w:lineRule="auto"/>
              <w:contextualSpacing/>
              <w:jc w:val="right"/>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27.428.571,42</w:t>
            </w:r>
          </w:p>
        </w:tc>
        <w:tc>
          <w:tcPr>
            <w:tcW w:w="1165" w:type="dxa"/>
            <w:shd w:val="clear" w:color="auto" w:fill="auto"/>
            <w:noWrap/>
            <w:vAlign w:val="center"/>
            <w:hideMark/>
          </w:tcPr>
          <w:p w14:paraId="742C8D09" w14:textId="77777777" w:rsidR="00B127EA" w:rsidRPr="00B127EA" w:rsidRDefault="00B127EA" w:rsidP="00B127EA">
            <w:pPr>
              <w:spacing w:after="0" w:line="240" w:lineRule="auto"/>
              <w:contextualSpacing/>
              <w:jc w:val="right"/>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20.571.428,58</w:t>
            </w:r>
          </w:p>
        </w:tc>
        <w:tc>
          <w:tcPr>
            <w:tcW w:w="932" w:type="dxa"/>
            <w:shd w:val="clear" w:color="auto" w:fill="auto"/>
            <w:noWrap/>
            <w:vAlign w:val="center"/>
            <w:hideMark/>
          </w:tcPr>
          <w:p w14:paraId="6C2B9877" w14:textId="77777777" w:rsidR="00B127EA" w:rsidRPr="00B127EA" w:rsidRDefault="00B127EA" w:rsidP="00B127EA">
            <w:pPr>
              <w:spacing w:after="0" w:line="240" w:lineRule="auto"/>
              <w:contextualSpacing/>
              <w:jc w:val="center"/>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1.12.2027</w:t>
            </w:r>
          </w:p>
        </w:tc>
        <w:tc>
          <w:tcPr>
            <w:tcW w:w="800" w:type="dxa"/>
            <w:shd w:val="clear" w:color="auto" w:fill="auto"/>
            <w:noWrap/>
            <w:vAlign w:val="center"/>
            <w:hideMark/>
          </w:tcPr>
          <w:p w14:paraId="5F84F35B" w14:textId="77777777" w:rsidR="00B127EA" w:rsidRPr="00B127EA" w:rsidRDefault="00B127EA" w:rsidP="00B127EA">
            <w:pPr>
              <w:spacing w:after="0" w:line="240" w:lineRule="auto"/>
              <w:contextualSpacing/>
              <w:jc w:val="center"/>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2,92%</w:t>
            </w:r>
          </w:p>
        </w:tc>
        <w:tc>
          <w:tcPr>
            <w:tcW w:w="850" w:type="dxa"/>
            <w:shd w:val="clear" w:color="auto" w:fill="auto"/>
            <w:noWrap/>
            <w:vAlign w:val="center"/>
            <w:hideMark/>
          </w:tcPr>
          <w:p w14:paraId="0A78DA14" w14:textId="77777777" w:rsidR="00B127EA" w:rsidRPr="00B127EA" w:rsidRDefault="00B127EA" w:rsidP="00B127EA">
            <w:pPr>
              <w:spacing w:after="0" w:line="240" w:lineRule="auto"/>
              <w:contextualSpacing/>
              <w:jc w:val="right"/>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 </w:t>
            </w:r>
          </w:p>
        </w:tc>
        <w:tc>
          <w:tcPr>
            <w:tcW w:w="850" w:type="dxa"/>
            <w:shd w:val="clear" w:color="auto" w:fill="auto"/>
            <w:noWrap/>
            <w:vAlign w:val="center"/>
            <w:hideMark/>
          </w:tcPr>
          <w:p w14:paraId="5952F9F2" w14:textId="77777777" w:rsidR="00B127EA" w:rsidRPr="00B127EA" w:rsidRDefault="00B127EA" w:rsidP="00B127EA">
            <w:pPr>
              <w:spacing w:after="0" w:line="240" w:lineRule="auto"/>
              <w:contextualSpacing/>
              <w:jc w:val="right"/>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 </w:t>
            </w:r>
          </w:p>
        </w:tc>
        <w:tc>
          <w:tcPr>
            <w:tcW w:w="850" w:type="dxa"/>
            <w:shd w:val="clear" w:color="auto" w:fill="auto"/>
            <w:noWrap/>
            <w:vAlign w:val="center"/>
            <w:hideMark/>
          </w:tcPr>
          <w:p w14:paraId="5F4B9A18" w14:textId="77777777" w:rsidR="00B127EA" w:rsidRPr="00B127EA" w:rsidRDefault="00B127EA" w:rsidP="00B127EA">
            <w:pPr>
              <w:spacing w:after="0" w:line="240" w:lineRule="auto"/>
              <w:contextualSpacing/>
              <w:jc w:val="right"/>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 </w:t>
            </w:r>
          </w:p>
        </w:tc>
        <w:tc>
          <w:tcPr>
            <w:tcW w:w="850" w:type="dxa"/>
            <w:shd w:val="clear" w:color="auto" w:fill="auto"/>
            <w:noWrap/>
            <w:vAlign w:val="center"/>
            <w:hideMark/>
          </w:tcPr>
          <w:p w14:paraId="72637B1C"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 </w:t>
            </w:r>
          </w:p>
        </w:tc>
        <w:tc>
          <w:tcPr>
            <w:tcW w:w="850" w:type="dxa"/>
            <w:shd w:val="clear" w:color="auto" w:fill="auto"/>
            <w:noWrap/>
            <w:vAlign w:val="center"/>
            <w:hideMark/>
          </w:tcPr>
          <w:p w14:paraId="6D76CCB1"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 </w:t>
            </w:r>
          </w:p>
        </w:tc>
      </w:tr>
      <w:tr w:rsidR="007A3A71" w:rsidRPr="000C640A" w14:paraId="56F9B30C" w14:textId="77777777" w:rsidTr="003A620B">
        <w:trPr>
          <w:trHeight w:val="799"/>
        </w:trPr>
        <w:tc>
          <w:tcPr>
            <w:tcW w:w="439" w:type="dxa"/>
            <w:shd w:val="clear" w:color="auto" w:fill="auto"/>
            <w:noWrap/>
            <w:vAlign w:val="center"/>
            <w:hideMark/>
          </w:tcPr>
          <w:p w14:paraId="2F48175F"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4</w:t>
            </w:r>
          </w:p>
        </w:tc>
        <w:tc>
          <w:tcPr>
            <w:tcW w:w="1302" w:type="dxa"/>
            <w:shd w:val="clear" w:color="auto" w:fill="auto"/>
            <w:vAlign w:val="center"/>
            <w:hideMark/>
          </w:tcPr>
          <w:p w14:paraId="7BB57445"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HŽ INFRASTRUKTURA d.o.o.</w:t>
            </w:r>
            <w:r w:rsidRPr="00B127EA">
              <w:rPr>
                <w:rFonts w:ascii="Aptos Light" w:eastAsia="Times New Roman" w:hAnsi="Aptos Light" w:cs="Times New Roman"/>
                <w:color w:val="000000"/>
                <w:kern w:val="0"/>
                <w:sz w:val="16"/>
                <w:szCs w:val="16"/>
                <w14:ligatures w14:val="none"/>
              </w:rPr>
              <w:t>*</w:t>
            </w:r>
          </w:p>
        </w:tc>
        <w:tc>
          <w:tcPr>
            <w:tcW w:w="1001" w:type="dxa"/>
            <w:shd w:val="clear" w:color="auto" w:fill="auto"/>
            <w:noWrap/>
            <w:vAlign w:val="center"/>
            <w:hideMark/>
          </w:tcPr>
          <w:p w14:paraId="7B3A81D2"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Državno jamstvo</w:t>
            </w:r>
          </w:p>
        </w:tc>
        <w:tc>
          <w:tcPr>
            <w:tcW w:w="1156" w:type="dxa"/>
            <w:shd w:val="clear" w:color="auto" w:fill="auto"/>
            <w:vAlign w:val="center"/>
            <w:hideMark/>
          </w:tcPr>
          <w:p w14:paraId="0E935C8A"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Ugovor o kreditu reg.br. 433/19</w:t>
            </w:r>
          </w:p>
        </w:tc>
        <w:tc>
          <w:tcPr>
            <w:tcW w:w="1560" w:type="dxa"/>
            <w:shd w:val="clear" w:color="auto" w:fill="auto"/>
            <w:vAlign w:val="center"/>
            <w:hideMark/>
          </w:tcPr>
          <w:p w14:paraId="4651C85D"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OTP banka d.d.</w:t>
            </w:r>
          </w:p>
        </w:tc>
        <w:tc>
          <w:tcPr>
            <w:tcW w:w="630" w:type="dxa"/>
            <w:shd w:val="clear" w:color="auto" w:fill="auto"/>
            <w:noWrap/>
            <w:vAlign w:val="center"/>
            <w:hideMark/>
          </w:tcPr>
          <w:p w14:paraId="4A807465" w14:textId="77777777" w:rsidR="00B127EA" w:rsidRPr="00B127EA" w:rsidRDefault="00B127EA" w:rsidP="00B127EA">
            <w:pPr>
              <w:spacing w:after="0" w:line="240" w:lineRule="auto"/>
              <w:contextualSpacing/>
              <w:jc w:val="center"/>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HRK</w:t>
            </w:r>
          </w:p>
        </w:tc>
        <w:tc>
          <w:tcPr>
            <w:tcW w:w="1165" w:type="dxa"/>
            <w:shd w:val="clear" w:color="000000" w:fill="FFFFFF"/>
            <w:vAlign w:val="center"/>
            <w:hideMark/>
          </w:tcPr>
          <w:p w14:paraId="3CFE3403" w14:textId="77777777" w:rsidR="00B127EA" w:rsidRPr="00B127EA" w:rsidRDefault="00B127EA" w:rsidP="00B127EA">
            <w:pPr>
              <w:spacing w:after="0" w:line="240" w:lineRule="auto"/>
              <w:contextualSpacing/>
              <w:jc w:val="right"/>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40.704.872,28</w:t>
            </w:r>
          </w:p>
        </w:tc>
        <w:tc>
          <w:tcPr>
            <w:tcW w:w="1165" w:type="dxa"/>
            <w:shd w:val="clear" w:color="auto" w:fill="auto"/>
            <w:vAlign w:val="center"/>
            <w:hideMark/>
          </w:tcPr>
          <w:p w14:paraId="7F1E3173" w14:textId="77777777" w:rsidR="00B127EA" w:rsidRPr="00B127EA" w:rsidRDefault="00B127EA" w:rsidP="00B127EA">
            <w:pPr>
              <w:spacing w:after="0" w:line="240" w:lineRule="auto"/>
              <w:contextualSpacing/>
              <w:jc w:val="right"/>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34.199.629,96</w:t>
            </w:r>
          </w:p>
        </w:tc>
        <w:tc>
          <w:tcPr>
            <w:tcW w:w="932" w:type="dxa"/>
            <w:shd w:val="clear" w:color="auto" w:fill="auto"/>
            <w:noWrap/>
            <w:vAlign w:val="center"/>
            <w:hideMark/>
          </w:tcPr>
          <w:p w14:paraId="445C0B3A" w14:textId="77777777" w:rsidR="00B127EA" w:rsidRPr="00B127EA" w:rsidRDefault="00B127EA" w:rsidP="00B127EA">
            <w:pPr>
              <w:spacing w:after="0" w:line="240" w:lineRule="auto"/>
              <w:contextualSpacing/>
              <w:jc w:val="center"/>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19.8.2029</w:t>
            </w:r>
          </w:p>
        </w:tc>
        <w:tc>
          <w:tcPr>
            <w:tcW w:w="800" w:type="dxa"/>
            <w:shd w:val="clear" w:color="000000" w:fill="FFFFFF"/>
            <w:vAlign w:val="center"/>
            <w:hideMark/>
          </w:tcPr>
          <w:p w14:paraId="1A27930E"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1,67%</w:t>
            </w:r>
          </w:p>
        </w:tc>
        <w:tc>
          <w:tcPr>
            <w:tcW w:w="850" w:type="dxa"/>
            <w:shd w:val="clear" w:color="auto" w:fill="auto"/>
            <w:noWrap/>
            <w:vAlign w:val="center"/>
            <w:hideMark/>
          </w:tcPr>
          <w:p w14:paraId="7B413189" w14:textId="77777777" w:rsidR="00B127EA" w:rsidRPr="00B127EA" w:rsidRDefault="00B127EA" w:rsidP="00B127EA">
            <w:pPr>
              <w:spacing w:after="0" w:line="240" w:lineRule="auto"/>
              <w:contextualSpacing/>
              <w:jc w:val="right"/>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 </w:t>
            </w:r>
          </w:p>
        </w:tc>
        <w:tc>
          <w:tcPr>
            <w:tcW w:w="850" w:type="dxa"/>
            <w:shd w:val="clear" w:color="auto" w:fill="auto"/>
            <w:noWrap/>
            <w:vAlign w:val="center"/>
            <w:hideMark/>
          </w:tcPr>
          <w:p w14:paraId="0F16507B" w14:textId="77777777" w:rsidR="00B127EA" w:rsidRPr="00B127EA" w:rsidRDefault="00B127EA" w:rsidP="00B127EA">
            <w:pPr>
              <w:spacing w:after="0" w:line="240" w:lineRule="auto"/>
              <w:contextualSpacing/>
              <w:jc w:val="right"/>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 </w:t>
            </w:r>
          </w:p>
        </w:tc>
        <w:tc>
          <w:tcPr>
            <w:tcW w:w="850" w:type="dxa"/>
            <w:shd w:val="clear" w:color="auto" w:fill="auto"/>
            <w:noWrap/>
            <w:vAlign w:val="center"/>
            <w:hideMark/>
          </w:tcPr>
          <w:p w14:paraId="661A2DF6" w14:textId="77777777" w:rsidR="00B127EA" w:rsidRPr="00B127EA" w:rsidRDefault="00B127EA" w:rsidP="00B127EA">
            <w:pPr>
              <w:spacing w:after="0" w:line="240" w:lineRule="auto"/>
              <w:contextualSpacing/>
              <w:jc w:val="right"/>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 </w:t>
            </w:r>
          </w:p>
        </w:tc>
        <w:tc>
          <w:tcPr>
            <w:tcW w:w="850" w:type="dxa"/>
            <w:shd w:val="clear" w:color="auto" w:fill="auto"/>
            <w:noWrap/>
            <w:vAlign w:val="center"/>
            <w:hideMark/>
          </w:tcPr>
          <w:p w14:paraId="156227D0" w14:textId="77777777" w:rsidR="00B127EA" w:rsidRPr="00B127EA" w:rsidRDefault="00B127EA" w:rsidP="00B127EA">
            <w:pPr>
              <w:spacing w:after="0" w:line="240" w:lineRule="auto"/>
              <w:contextualSpacing/>
              <w:jc w:val="right"/>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 </w:t>
            </w:r>
          </w:p>
        </w:tc>
        <w:tc>
          <w:tcPr>
            <w:tcW w:w="850" w:type="dxa"/>
            <w:shd w:val="clear" w:color="auto" w:fill="auto"/>
            <w:noWrap/>
            <w:vAlign w:val="center"/>
            <w:hideMark/>
          </w:tcPr>
          <w:p w14:paraId="719E0A2F"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 </w:t>
            </w:r>
          </w:p>
        </w:tc>
      </w:tr>
      <w:tr w:rsidR="007A3A71" w:rsidRPr="000C640A" w14:paraId="2B75212C" w14:textId="77777777" w:rsidTr="003A620B">
        <w:trPr>
          <w:trHeight w:val="799"/>
        </w:trPr>
        <w:tc>
          <w:tcPr>
            <w:tcW w:w="439" w:type="dxa"/>
            <w:shd w:val="clear" w:color="auto" w:fill="auto"/>
            <w:noWrap/>
            <w:vAlign w:val="center"/>
            <w:hideMark/>
          </w:tcPr>
          <w:p w14:paraId="4456A482"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5</w:t>
            </w:r>
          </w:p>
        </w:tc>
        <w:tc>
          <w:tcPr>
            <w:tcW w:w="1302" w:type="dxa"/>
            <w:shd w:val="clear" w:color="auto" w:fill="auto"/>
            <w:vAlign w:val="center"/>
            <w:hideMark/>
          </w:tcPr>
          <w:p w14:paraId="4AF1DE33"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HŽ INFRASTRUKTURA d.o.o.</w:t>
            </w:r>
            <w:r w:rsidRPr="00B127EA">
              <w:rPr>
                <w:rFonts w:ascii="Aptos Light" w:eastAsia="Times New Roman" w:hAnsi="Aptos Light" w:cs="Times New Roman"/>
                <w:color w:val="000000"/>
                <w:kern w:val="0"/>
                <w:sz w:val="16"/>
                <w:szCs w:val="16"/>
                <w14:ligatures w14:val="none"/>
              </w:rPr>
              <w:t>*</w:t>
            </w:r>
          </w:p>
        </w:tc>
        <w:tc>
          <w:tcPr>
            <w:tcW w:w="1001" w:type="dxa"/>
            <w:shd w:val="clear" w:color="auto" w:fill="auto"/>
            <w:noWrap/>
            <w:vAlign w:val="center"/>
            <w:hideMark/>
          </w:tcPr>
          <w:p w14:paraId="3BE6359A"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Državno jamstvo</w:t>
            </w:r>
          </w:p>
        </w:tc>
        <w:tc>
          <w:tcPr>
            <w:tcW w:w="1156" w:type="dxa"/>
            <w:shd w:val="clear" w:color="auto" w:fill="auto"/>
            <w:vAlign w:val="center"/>
            <w:hideMark/>
          </w:tcPr>
          <w:p w14:paraId="09A31E14"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Ugovor o kreditu broj: INJS-20-1100749</w:t>
            </w:r>
          </w:p>
        </w:tc>
        <w:tc>
          <w:tcPr>
            <w:tcW w:w="1560" w:type="dxa"/>
            <w:shd w:val="clear" w:color="auto" w:fill="auto"/>
            <w:vAlign w:val="center"/>
            <w:hideMark/>
          </w:tcPr>
          <w:p w14:paraId="51C5A388"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HBOR</w:t>
            </w:r>
          </w:p>
        </w:tc>
        <w:tc>
          <w:tcPr>
            <w:tcW w:w="630" w:type="dxa"/>
            <w:shd w:val="clear" w:color="auto" w:fill="auto"/>
            <w:noWrap/>
            <w:vAlign w:val="center"/>
            <w:hideMark/>
          </w:tcPr>
          <w:p w14:paraId="261F7013"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HRK</w:t>
            </w:r>
          </w:p>
        </w:tc>
        <w:tc>
          <w:tcPr>
            <w:tcW w:w="1165" w:type="dxa"/>
            <w:shd w:val="clear" w:color="auto" w:fill="auto"/>
            <w:vAlign w:val="center"/>
            <w:hideMark/>
          </w:tcPr>
          <w:p w14:paraId="1F1B5050" w14:textId="77777777" w:rsidR="00B127EA" w:rsidRPr="00B127EA" w:rsidRDefault="00B127EA" w:rsidP="00B127EA">
            <w:pPr>
              <w:spacing w:after="0" w:line="240" w:lineRule="auto"/>
              <w:contextualSpacing/>
              <w:jc w:val="right"/>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36.972.782,34</w:t>
            </w:r>
          </w:p>
        </w:tc>
        <w:tc>
          <w:tcPr>
            <w:tcW w:w="1165" w:type="dxa"/>
            <w:shd w:val="clear" w:color="auto" w:fill="auto"/>
            <w:vAlign w:val="center"/>
            <w:hideMark/>
          </w:tcPr>
          <w:p w14:paraId="75E4C482" w14:textId="77777777" w:rsidR="00B127EA" w:rsidRPr="00B127EA" w:rsidRDefault="00B127EA" w:rsidP="00B127EA">
            <w:pPr>
              <w:spacing w:after="0" w:line="240" w:lineRule="auto"/>
              <w:contextualSpacing/>
              <w:jc w:val="right"/>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31.284.661,98</w:t>
            </w:r>
          </w:p>
        </w:tc>
        <w:tc>
          <w:tcPr>
            <w:tcW w:w="932" w:type="dxa"/>
            <w:shd w:val="clear" w:color="auto" w:fill="auto"/>
            <w:noWrap/>
            <w:vAlign w:val="center"/>
            <w:hideMark/>
          </w:tcPr>
          <w:p w14:paraId="645398F3" w14:textId="77777777" w:rsidR="00B127EA" w:rsidRPr="00B127EA" w:rsidRDefault="00B127EA" w:rsidP="00B127EA">
            <w:pPr>
              <w:spacing w:after="0" w:line="240" w:lineRule="auto"/>
              <w:contextualSpacing/>
              <w:jc w:val="center"/>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30.6.2030</w:t>
            </w:r>
          </w:p>
        </w:tc>
        <w:tc>
          <w:tcPr>
            <w:tcW w:w="800" w:type="dxa"/>
            <w:shd w:val="clear" w:color="000000" w:fill="FFFFFF"/>
            <w:noWrap/>
            <w:vAlign w:val="center"/>
            <w:hideMark/>
          </w:tcPr>
          <w:p w14:paraId="761F8781"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1,48%</w:t>
            </w:r>
          </w:p>
        </w:tc>
        <w:tc>
          <w:tcPr>
            <w:tcW w:w="850" w:type="dxa"/>
            <w:shd w:val="clear" w:color="auto" w:fill="auto"/>
            <w:noWrap/>
            <w:vAlign w:val="center"/>
            <w:hideMark/>
          </w:tcPr>
          <w:p w14:paraId="329E48EA" w14:textId="77777777" w:rsidR="00B127EA" w:rsidRPr="00B127EA" w:rsidRDefault="00B127EA" w:rsidP="00B127EA">
            <w:pPr>
              <w:spacing w:after="0" w:line="240" w:lineRule="auto"/>
              <w:contextualSpacing/>
              <w:jc w:val="right"/>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 </w:t>
            </w:r>
          </w:p>
        </w:tc>
        <w:tc>
          <w:tcPr>
            <w:tcW w:w="850" w:type="dxa"/>
            <w:shd w:val="clear" w:color="auto" w:fill="auto"/>
            <w:noWrap/>
            <w:vAlign w:val="center"/>
            <w:hideMark/>
          </w:tcPr>
          <w:p w14:paraId="7D6005F5" w14:textId="77777777" w:rsidR="00B127EA" w:rsidRPr="00B127EA" w:rsidRDefault="00B127EA" w:rsidP="00B127EA">
            <w:pPr>
              <w:spacing w:after="0" w:line="240" w:lineRule="auto"/>
              <w:contextualSpacing/>
              <w:jc w:val="right"/>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 </w:t>
            </w:r>
          </w:p>
        </w:tc>
        <w:tc>
          <w:tcPr>
            <w:tcW w:w="850" w:type="dxa"/>
            <w:shd w:val="clear" w:color="auto" w:fill="auto"/>
            <w:noWrap/>
            <w:vAlign w:val="center"/>
            <w:hideMark/>
          </w:tcPr>
          <w:p w14:paraId="67D176BF" w14:textId="77777777" w:rsidR="00B127EA" w:rsidRPr="00B127EA" w:rsidRDefault="00B127EA" w:rsidP="00B127EA">
            <w:pPr>
              <w:spacing w:after="0" w:line="240" w:lineRule="auto"/>
              <w:contextualSpacing/>
              <w:jc w:val="right"/>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 </w:t>
            </w:r>
          </w:p>
        </w:tc>
        <w:tc>
          <w:tcPr>
            <w:tcW w:w="850" w:type="dxa"/>
            <w:shd w:val="clear" w:color="auto" w:fill="auto"/>
            <w:noWrap/>
            <w:vAlign w:val="center"/>
            <w:hideMark/>
          </w:tcPr>
          <w:p w14:paraId="69C56935" w14:textId="77777777" w:rsidR="00B127EA" w:rsidRPr="00B127EA" w:rsidRDefault="00B127EA" w:rsidP="00B127EA">
            <w:pPr>
              <w:spacing w:after="0" w:line="240" w:lineRule="auto"/>
              <w:contextualSpacing/>
              <w:jc w:val="right"/>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 </w:t>
            </w:r>
          </w:p>
        </w:tc>
        <w:tc>
          <w:tcPr>
            <w:tcW w:w="850" w:type="dxa"/>
            <w:shd w:val="clear" w:color="auto" w:fill="auto"/>
            <w:noWrap/>
            <w:vAlign w:val="center"/>
            <w:hideMark/>
          </w:tcPr>
          <w:p w14:paraId="5561FEB4"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 </w:t>
            </w:r>
          </w:p>
        </w:tc>
      </w:tr>
      <w:tr w:rsidR="007A3A71" w:rsidRPr="000C640A" w14:paraId="7EE7E64A" w14:textId="77777777" w:rsidTr="003A620B">
        <w:trPr>
          <w:trHeight w:val="799"/>
        </w:trPr>
        <w:tc>
          <w:tcPr>
            <w:tcW w:w="439" w:type="dxa"/>
            <w:shd w:val="clear" w:color="auto" w:fill="auto"/>
            <w:noWrap/>
            <w:vAlign w:val="center"/>
            <w:hideMark/>
          </w:tcPr>
          <w:p w14:paraId="47867066"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6</w:t>
            </w:r>
          </w:p>
        </w:tc>
        <w:tc>
          <w:tcPr>
            <w:tcW w:w="1302" w:type="dxa"/>
            <w:shd w:val="clear" w:color="auto" w:fill="auto"/>
            <w:vAlign w:val="center"/>
            <w:hideMark/>
          </w:tcPr>
          <w:p w14:paraId="0B92C39D"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HŽ INFRASTRUKTURA d.o.o.</w:t>
            </w:r>
            <w:r w:rsidRPr="00B127EA">
              <w:rPr>
                <w:rFonts w:ascii="Aptos Light" w:eastAsia="Times New Roman" w:hAnsi="Aptos Light" w:cs="Times New Roman"/>
                <w:color w:val="000000"/>
                <w:kern w:val="0"/>
                <w:sz w:val="16"/>
                <w:szCs w:val="16"/>
                <w14:ligatures w14:val="none"/>
              </w:rPr>
              <w:t>*</w:t>
            </w:r>
          </w:p>
        </w:tc>
        <w:tc>
          <w:tcPr>
            <w:tcW w:w="1001" w:type="dxa"/>
            <w:shd w:val="clear" w:color="auto" w:fill="auto"/>
            <w:noWrap/>
            <w:vAlign w:val="center"/>
            <w:hideMark/>
          </w:tcPr>
          <w:p w14:paraId="18670740"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Državno jamstvo</w:t>
            </w:r>
          </w:p>
        </w:tc>
        <w:tc>
          <w:tcPr>
            <w:tcW w:w="1156" w:type="dxa"/>
            <w:shd w:val="clear" w:color="auto" w:fill="auto"/>
            <w:vAlign w:val="center"/>
            <w:hideMark/>
          </w:tcPr>
          <w:p w14:paraId="438DD1FB" w14:textId="77777777" w:rsidR="00B127EA" w:rsidRPr="00B127EA" w:rsidRDefault="00B127EA" w:rsidP="00B127EA">
            <w:pPr>
              <w:spacing w:after="0" w:line="240" w:lineRule="auto"/>
              <w:contextualSpacing/>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Ugovor o kreditu broj: INJS-21-1101416</w:t>
            </w:r>
          </w:p>
        </w:tc>
        <w:tc>
          <w:tcPr>
            <w:tcW w:w="1560" w:type="dxa"/>
            <w:shd w:val="clear" w:color="auto" w:fill="auto"/>
            <w:vAlign w:val="center"/>
            <w:hideMark/>
          </w:tcPr>
          <w:p w14:paraId="32BD58B6"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HBOR</w:t>
            </w:r>
          </w:p>
        </w:tc>
        <w:tc>
          <w:tcPr>
            <w:tcW w:w="630" w:type="dxa"/>
            <w:shd w:val="clear" w:color="auto" w:fill="auto"/>
            <w:noWrap/>
            <w:vAlign w:val="center"/>
            <w:hideMark/>
          </w:tcPr>
          <w:p w14:paraId="2500FF62" w14:textId="77777777" w:rsidR="00B127EA" w:rsidRPr="00B127EA" w:rsidRDefault="00B127EA" w:rsidP="00B127EA">
            <w:pPr>
              <w:spacing w:after="0" w:line="240" w:lineRule="auto"/>
              <w:contextualSpacing/>
              <w:jc w:val="center"/>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HRK</w:t>
            </w:r>
          </w:p>
        </w:tc>
        <w:tc>
          <w:tcPr>
            <w:tcW w:w="1165" w:type="dxa"/>
            <w:shd w:val="clear" w:color="auto" w:fill="auto"/>
            <w:vAlign w:val="center"/>
            <w:hideMark/>
          </w:tcPr>
          <w:p w14:paraId="32520E19" w14:textId="77777777" w:rsidR="00B127EA" w:rsidRPr="00B127EA" w:rsidRDefault="00B127EA" w:rsidP="00B127EA">
            <w:pPr>
              <w:spacing w:after="0" w:line="240" w:lineRule="auto"/>
              <w:contextualSpacing/>
              <w:jc w:val="right"/>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53.089.123,38</w:t>
            </w:r>
          </w:p>
        </w:tc>
        <w:tc>
          <w:tcPr>
            <w:tcW w:w="1165" w:type="dxa"/>
            <w:shd w:val="clear" w:color="auto" w:fill="auto"/>
            <w:vAlign w:val="center"/>
            <w:hideMark/>
          </w:tcPr>
          <w:p w14:paraId="10F3911A" w14:textId="77777777" w:rsidR="00B127EA" w:rsidRPr="00B127EA" w:rsidRDefault="00B127EA" w:rsidP="00B127EA">
            <w:pPr>
              <w:spacing w:after="0" w:line="240" w:lineRule="auto"/>
              <w:contextualSpacing/>
              <w:jc w:val="right"/>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49.297.043,14</w:t>
            </w:r>
          </w:p>
        </w:tc>
        <w:tc>
          <w:tcPr>
            <w:tcW w:w="932" w:type="dxa"/>
            <w:shd w:val="clear" w:color="auto" w:fill="auto"/>
            <w:noWrap/>
            <w:vAlign w:val="center"/>
            <w:hideMark/>
          </w:tcPr>
          <w:p w14:paraId="6B1258E0" w14:textId="77777777" w:rsidR="00B127EA" w:rsidRPr="00B127EA" w:rsidRDefault="00B127EA" w:rsidP="00B127EA">
            <w:pPr>
              <w:spacing w:after="0" w:line="240" w:lineRule="auto"/>
              <w:contextualSpacing/>
              <w:jc w:val="center"/>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9.4.2031</w:t>
            </w:r>
          </w:p>
        </w:tc>
        <w:tc>
          <w:tcPr>
            <w:tcW w:w="800" w:type="dxa"/>
            <w:shd w:val="clear" w:color="000000" w:fill="FFFFFF"/>
            <w:vAlign w:val="center"/>
            <w:hideMark/>
          </w:tcPr>
          <w:p w14:paraId="39E87FB0"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1,65%</w:t>
            </w:r>
          </w:p>
        </w:tc>
        <w:tc>
          <w:tcPr>
            <w:tcW w:w="850" w:type="dxa"/>
            <w:shd w:val="clear" w:color="auto" w:fill="auto"/>
            <w:noWrap/>
            <w:vAlign w:val="center"/>
            <w:hideMark/>
          </w:tcPr>
          <w:p w14:paraId="27775596" w14:textId="77777777" w:rsidR="00B127EA" w:rsidRPr="00B127EA" w:rsidRDefault="00B127EA" w:rsidP="00B127EA">
            <w:pPr>
              <w:spacing w:after="0" w:line="240" w:lineRule="auto"/>
              <w:contextualSpacing/>
              <w:jc w:val="right"/>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 </w:t>
            </w:r>
          </w:p>
        </w:tc>
        <w:tc>
          <w:tcPr>
            <w:tcW w:w="850" w:type="dxa"/>
            <w:shd w:val="clear" w:color="auto" w:fill="auto"/>
            <w:noWrap/>
            <w:vAlign w:val="center"/>
            <w:hideMark/>
          </w:tcPr>
          <w:p w14:paraId="281B1C62" w14:textId="77777777" w:rsidR="00B127EA" w:rsidRPr="00B127EA" w:rsidRDefault="00B127EA" w:rsidP="00B127EA">
            <w:pPr>
              <w:spacing w:after="0" w:line="240" w:lineRule="auto"/>
              <w:contextualSpacing/>
              <w:jc w:val="right"/>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 </w:t>
            </w:r>
          </w:p>
        </w:tc>
        <w:tc>
          <w:tcPr>
            <w:tcW w:w="850" w:type="dxa"/>
            <w:shd w:val="clear" w:color="auto" w:fill="auto"/>
            <w:noWrap/>
            <w:vAlign w:val="center"/>
            <w:hideMark/>
          </w:tcPr>
          <w:p w14:paraId="331C9A9E" w14:textId="77777777" w:rsidR="00B127EA" w:rsidRPr="00B127EA" w:rsidRDefault="00B127EA" w:rsidP="00B127EA">
            <w:pPr>
              <w:spacing w:after="0" w:line="240" w:lineRule="auto"/>
              <w:contextualSpacing/>
              <w:jc w:val="right"/>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 </w:t>
            </w:r>
          </w:p>
        </w:tc>
        <w:tc>
          <w:tcPr>
            <w:tcW w:w="850" w:type="dxa"/>
            <w:shd w:val="clear" w:color="auto" w:fill="auto"/>
            <w:noWrap/>
            <w:vAlign w:val="center"/>
            <w:hideMark/>
          </w:tcPr>
          <w:p w14:paraId="6B647005" w14:textId="77777777" w:rsidR="00B127EA" w:rsidRPr="00B127EA" w:rsidRDefault="00B127EA" w:rsidP="00B127EA">
            <w:pPr>
              <w:spacing w:after="0" w:line="240" w:lineRule="auto"/>
              <w:contextualSpacing/>
              <w:jc w:val="right"/>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 </w:t>
            </w:r>
          </w:p>
        </w:tc>
        <w:tc>
          <w:tcPr>
            <w:tcW w:w="850" w:type="dxa"/>
            <w:shd w:val="clear" w:color="auto" w:fill="auto"/>
            <w:noWrap/>
            <w:vAlign w:val="center"/>
            <w:hideMark/>
          </w:tcPr>
          <w:p w14:paraId="072A5ABE"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 </w:t>
            </w:r>
          </w:p>
        </w:tc>
      </w:tr>
      <w:tr w:rsidR="00B127EA" w:rsidRPr="000C640A" w14:paraId="780850A5" w14:textId="77777777" w:rsidTr="003A620B">
        <w:trPr>
          <w:trHeight w:val="799"/>
        </w:trPr>
        <w:tc>
          <w:tcPr>
            <w:tcW w:w="439" w:type="dxa"/>
            <w:shd w:val="clear" w:color="auto" w:fill="auto"/>
            <w:noWrap/>
            <w:vAlign w:val="center"/>
            <w:hideMark/>
          </w:tcPr>
          <w:p w14:paraId="217A98B9"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7</w:t>
            </w:r>
          </w:p>
        </w:tc>
        <w:tc>
          <w:tcPr>
            <w:tcW w:w="1302" w:type="dxa"/>
            <w:shd w:val="clear" w:color="auto" w:fill="auto"/>
            <w:vAlign w:val="center"/>
            <w:hideMark/>
          </w:tcPr>
          <w:p w14:paraId="7741C426"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HŽ INFRASTRUKTURA d.o.o.*</w:t>
            </w:r>
          </w:p>
        </w:tc>
        <w:tc>
          <w:tcPr>
            <w:tcW w:w="1001" w:type="dxa"/>
            <w:shd w:val="clear" w:color="auto" w:fill="auto"/>
            <w:noWrap/>
            <w:vAlign w:val="center"/>
            <w:hideMark/>
          </w:tcPr>
          <w:p w14:paraId="310EE8EE"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Državno jamstvo</w:t>
            </w:r>
          </w:p>
        </w:tc>
        <w:tc>
          <w:tcPr>
            <w:tcW w:w="1156" w:type="dxa"/>
            <w:shd w:val="clear" w:color="auto" w:fill="auto"/>
            <w:vAlign w:val="center"/>
            <w:hideMark/>
          </w:tcPr>
          <w:p w14:paraId="240AC782"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Ugovor o kreditu broj: INJS-22-1101751</w:t>
            </w:r>
          </w:p>
        </w:tc>
        <w:tc>
          <w:tcPr>
            <w:tcW w:w="1560" w:type="dxa"/>
            <w:shd w:val="clear" w:color="auto" w:fill="auto"/>
            <w:vAlign w:val="center"/>
            <w:hideMark/>
          </w:tcPr>
          <w:p w14:paraId="4C947FEC"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HBOR</w:t>
            </w:r>
          </w:p>
        </w:tc>
        <w:tc>
          <w:tcPr>
            <w:tcW w:w="630" w:type="dxa"/>
            <w:shd w:val="clear" w:color="auto" w:fill="auto"/>
            <w:vAlign w:val="center"/>
            <w:hideMark/>
          </w:tcPr>
          <w:p w14:paraId="77FC5553"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HRK</w:t>
            </w:r>
          </w:p>
        </w:tc>
        <w:tc>
          <w:tcPr>
            <w:tcW w:w="1165" w:type="dxa"/>
            <w:shd w:val="clear" w:color="auto" w:fill="auto"/>
            <w:noWrap/>
            <w:vAlign w:val="center"/>
            <w:hideMark/>
          </w:tcPr>
          <w:p w14:paraId="26625421" w14:textId="77777777" w:rsidR="00B127EA" w:rsidRPr="00B127EA" w:rsidRDefault="00B127EA" w:rsidP="00B127EA">
            <w:pPr>
              <w:spacing w:after="0" w:line="240" w:lineRule="auto"/>
              <w:contextualSpacing/>
              <w:jc w:val="right"/>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26.544.561,69</w:t>
            </w:r>
          </w:p>
        </w:tc>
        <w:tc>
          <w:tcPr>
            <w:tcW w:w="1165" w:type="dxa"/>
            <w:shd w:val="clear" w:color="auto" w:fill="auto"/>
            <w:noWrap/>
            <w:vAlign w:val="center"/>
            <w:hideMark/>
          </w:tcPr>
          <w:p w14:paraId="25423CF3" w14:textId="77777777" w:rsidR="00B127EA" w:rsidRPr="00B127EA" w:rsidRDefault="00B127EA" w:rsidP="00B127EA">
            <w:pPr>
              <w:spacing w:after="0" w:line="240" w:lineRule="auto"/>
              <w:contextualSpacing/>
              <w:jc w:val="right"/>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26.544.561,69</w:t>
            </w:r>
          </w:p>
        </w:tc>
        <w:tc>
          <w:tcPr>
            <w:tcW w:w="932" w:type="dxa"/>
            <w:shd w:val="clear" w:color="auto" w:fill="auto"/>
            <w:noWrap/>
            <w:vAlign w:val="center"/>
            <w:hideMark/>
          </w:tcPr>
          <w:p w14:paraId="7928EA46" w14:textId="77777777" w:rsidR="00B127EA" w:rsidRPr="00B127EA" w:rsidRDefault="00B127EA" w:rsidP="00B127EA">
            <w:pPr>
              <w:spacing w:after="0" w:line="240" w:lineRule="auto"/>
              <w:contextualSpacing/>
              <w:jc w:val="center"/>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19.4.2032</w:t>
            </w:r>
          </w:p>
        </w:tc>
        <w:tc>
          <w:tcPr>
            <w:tcW w:w="800" w:type="dxa"/>
            <w:shd w:val="clear" w:color="000000" w:fill="FFFFFF"/>
            <w:noWrap/>
            <w:vAlign w:val="center"/>
            <w:hideMark/>
          </w:tcPr>
          <w:p w14:paraId="31B081E2"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0,80%</w:t>
            </w:r>
          </w:p>
        </w:tc>
        <w:tc>
          <w:tcPr>
            <w:tcW w:w="850" w:type="dxa"/>
            <w:shd w:val="clear" w:color="auto" w:fill="auto"/>
            <w:noWrap/>
            <w:vAlign w:val="center"/>
            <w:hideMark/>
          </w:tcPr>
          <w:p w14:paraId="5B7377B8" w14:textId="77777777" w:rsidR="00B127EA" w:rsidRPr="00B127EA" w:rsidRDefault="00B127EA" w:rsidP="00B127EA">
            <w:pPr>
              <w:spacing w:after="0" w:line="240" w:lineRule="auto"/>
              <w:contextualSpacing/>
              <w:jc w:val="right"/>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 </w:t>
            </w:r>
          </w:p>
        </w:tc>
        <w:tc>
          <w:tcPr>
            <w:tcW w:w="850" w:type="dxa"/>
            <w:shd w:val="clear" w:color="auto" w:fill="auto"/>
            <w:noWrap/>
            <w:vAlign w:val="center"/>
            <w:hideMark/>
          </w:tcPr>
          <w:p w14:paraId="77C4A5A8" w14:textId="77777777" w:rsidR="00B127EA" w:rsidRPr="00B127EA" w:rsidRDefault="00B127EA" w:rsidP="00B127EA">
            <w:pPr>
              <w:spacing w:after="0" w:line="240" w:lineRule="auto"/>
              <w:contextualSpacing/>
              <w:jc w:val="right"/>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 </w:t>
            </w:r>
          </w:p>
        </w:tc>
        <w:tc>
          <w:tcPr>
            <w:tcW w:w="850" w:type="dxa"/>
            <w:shd w:val="clear" w:color="auto" w:fill="auto"/>
            <w:noWrap/>
            <w:vAlign w:val="center"/>
            <w:hideMark/>
          </w:tcPr>
          <w:p w14:paraId="4E1419BD" w14:textId="77777777" w:rsidR="00B127EA" w:rsidRPr="00B127EA" w:rsidRDefault="00B127EA" w:rsidP="00B127EA">
            <w:pPr>
              <w:spacing w:after="0" w:line="240" w:lineRule="auto"/>
              <w:contextualSpacing/>
              <w:jc w:val="right"/>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 </w:t>
            </w:r>
          </w:p>
        </w:tc>
        <w:tc>
          <w:tcPr>
            <w:tcW w:w="850" w:type="dxa"/>
            <w:shd w:val="clear" w:color="auto" w:fill="auto"/>
            <w:noWrap/>
            <w:vAlign w:val="center"/>
            <w:hideMark/>
          </w:tcPr>
          <w:p w14:paraId="742C3D4D" w14:textId="77777777" w:rsidR="00B127EA" w:rsidRPr="00B127EA" w:rsidRDefault="00B127EA" w:rsidP="00B127EA">
            <w:pPr>
              <w:spacing w:after="0" w:line="240" w:lineRule="auto"/>
              <w:contextualSpacing/>
              <w:jc w:val="right"/>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 </w:t>
            </w:r>
          </w:p>
        </w:tc>
        <w:tc>
          <w:tcPr>
            <w:tcW w:w="850" w:type="dxa"/>
            <w:shd w:val="clear" w:color="auto" w:fill="auto"/>
            <w:noWrap/>
            <w:vAlign w:val="center"/>
            <w:hideMark/>
          </w:tcPr>
          <w:p w14:paraId="6038A46A"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 </w:t>
            </w:r>
          </w:p>
        </w:tc>
      </w:tr>
      <w:tr w:rsidR="00B127EA" w:rsidRPr="000C640A" w14:paraId="6A8126D0" w14:textId="77777777" w:rsidTr="003A620B">
        <w:trPr>
          <w:trHeight w:val="799"/>
        </w:trPr>
        <w:tc>
          <w:tcPr>
            <w:tcW w:w="439" w:type="dxa"/>
            <w:shd w:val="clear" w:color="auto" w:fill="auto"/>
            <w:noWrap/>
            <w:vAlign w:val="center"/>
            <w:hideMark/>
          </w:tcPr>
          <w:p w14:paraId="720AB77C"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lastRenderedPageBreak/>
              <w:t>8</w:t>
            </w:r>
          </w:p>
        </w:tc>
        <w:tc>
          <w:tcPr>
            <w:tcW w:w="1302" w:type="dxa"/>
            <w:shd w:val="clear" w:color="auto" w:fill="auto"/>
            <w:vAlign w:val="center"/>
            <w:hideMark/>
          </w:tcPr>
          <w:p w14:paraId="202DFF78"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HŽ INFRASTRUKTURA d.o.o.</w:t>
            </w:r>
            <w:r w:rsidRPr="00B127EA">
              <w:rPr>
                <w:rFonts w:ascii="Aptos Light" w:eastAsia="Times New Roman" w:hAnsi="Aptos Light" w:cs="Times New Roman"/>
                <w:color w:val="000000"/>
                <w:kern w:val="0"/>
                <w:sz w:val="16"/>
                <w:szCs w:val="16"/>
                <w14:ligatures w14:val="none"/>
              </w:rPr>
              <w:t>*</w:t>
            </w:r>
          </w:p>
        </w:tc>
        <w:tc>
          <w:tcPr>
            <w:tcW w:w="1001" w:type="dxa"/>
            <w:shd w:val="clear" w:color="auto" w:fill="auto"/>
            <w:noWrap/>
            <w:vAlign w:val="center"/>
            <w:hideMark/>
          </w:tcPr>
          <w:p w14:paraId="1FAE55F8"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Državno jamstvo</w:t>
            </w:r>
          </w:p>
        </w:tc>
        <w:tc>
          <w:tcPr>
            <w:tcW w:w="1156" w:type="dxa"/>
            <w:shd w:val="clear" w:color="auto" w:fill="auto"/>
            <w:vAlign w:val="center"/>
            <w:hideMark/>
          </w:tcPr>
          <w:p w14:paraId="7E24C77C"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Ugovor o kreditu broj: INJS-22-1101752</w:t>
            </w:r>
          </w:p>
        </w:tc>
        <w:tc>
          <w:tcPr>
            <w:tcW w:w="1560" w:type="dxa"/>
            <w:shd w:val="clear" w:color="auto" w:fill="auto"/>
            <w:vAlign w:val="center"/>
            <w:hideMark/>
          </w:tcPr>
          <w:p w14:paraId="6405C952"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HBOR</w:t>
            </w:r>
          </w:p>
        </w:tc>
        <w:tc>
          <w:tcPr>
            <w:tcW w:w="630" w:type="dxa"/>
            <w:shd w:val="clear" w:color="auto" w:fill="auto"/>
            <w:vAlign w:val="center"/>
            <w:hideMark/>
          </w:tcPr>
          <w:p w14:paraId="4D093092"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HRK</w:t>
            </w:r>
          </w:p>
        </w:tc>
        <w:tc>
          <w:tcPr>
            <w:tcW w:w="1165" w:type="dxa"/>
            <w:shd w:val="clear" w:color="auto" w:fill="auto"/>
            <w:noWrap/>
            <w:vAlign w:val="center"/>
            <w:hideMark/>
          </w:tcPr>
          <w:p w14:paraId="74992C73" w14:textId="77777777" w:rsidR="00B127EA" w:rsidRPr="00B127EA" w:rsidRDefault="00B127EA" w:rsidP="00B127EA">
            <w:pPr>
              <w:spacing w:after="0" w:line="240" w:lineRule="auto"/>
              <w:contextualSpacing/>
              <w:jc w:val="right"/>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0,00</w:t>
            </w:r>
          </w:p>
        </w:tc>
        <w:tc>
          <w:tcPr>
            <w:tcW w:w="1165" w:type="dxa"/>
            <w:shd w:val="clear" w:color="auto" w:fill="auto"/>
            <w:noWrap/>
            <w:vAlign w:val="center"/>
            <w:hideMark/>
          </w:tcPr>
          <w:p w14:paraId="334B28B2" w14:textId="77777777" w:rsidR="00B127EA" w:rsidRPr="00B127EA" w:rsidRDefault="00B127EA" w:rsidP="00B127EA">
            <w:pPr>
              <w:spacing w:after="0" w:line="240" w:lineRule="auto"/>
              <w:contextualSpacing/>
              <w:jc w:val="right"/>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0,00</w:t>
            </w:r>
          </w:p>
        </w:tc>
        <w:tc>
          <w:tcPr>
            <w:tcW w:w="932" w:type="dxa"/>
            <w:shd w:val="clear" w:color="auto" w:fill="auto"/>
            <w:noWrap/>
            <w:vAlign w:val="center"/>
            <w:hideMark/>
          </w:tcPr>
          <w:p w14:paraId="65650450" w14:textId="77777777" w:rsidR="00B127EA" w:rsidRPr="00B127EA" w:rsidRDefault="00B127EA" w:rsidP="00B127EA">
            <w:pPr>
              <w:spacing w:after="0" w:line="240" w:lineRule="auto"/>
              <w:contextualSpacing/>
              <w:jc w:val="center"/>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31.12.2023</w:t>
            </w:r>
          </w:p>
        </w:tc>
        <w:tc>
          <w:tcPr>
            <w:tcW w:w="800" w:type="dxa"/>
            <w:shd w:val="clear" w:color="000000" w:fill="FFFFFF"/>
            <w:noWrap/>
            <w:vAlign w:val="center"/>
            <w:hideMark/>
          </w:tcPr>
          <w:p w14:paraId="6F634E1F"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0,26%</w:t>
            </w:r>
          </w:p>
        </w:tc>
        <w:tc>
          <w:tcPr>
            <w:tcW w:w="850" w:type="dxa"/>
            <w:shd w:val="clear" w:color="auto" w:fill="auto"/>
            <w:noWrap/>
            <w:vAlign w:val="center"/>
            <w:hideMark/>
          </w:tcPr>
          <w:p w14:paraId="4FB8EC07"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 </w:t>
            </w:r>
          </w:p>
        </w:tc>
        <w:tc>
          <w:tcPr>
            <w:tcW w:w="850" w:type="dxa"/>
            <w:shd w:val="clear" w:color="auto" w:fill="auto"/>
            <w:noWrap/>
            <w:vAlign w:val="center"/>
            <w:hideMark/>
          </w:tcPr>
          <w:p w14:paraId="0443B09F"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 </w:t>
            </w:r>
          </w:p>
        </w:tc>
        <w:tc>
          <w:tcPr>
            <w:tcW w:w="850" w:type="dxa"/>
            <w:shd w:val="clear" w:color="auto" w:fill="auto"/>
            <w:noWrap/>
            <w:vAlign w:val="center"/>
            <w:hideMark/>
          </w:tcPr>
          <w:p w14:paraId="33DB82B4"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 </w:t>
            </w:r>
          </w:p>
        </w:tc>
        <w:tc>
          <w:tcPr>
            <w:tcW w:w="850" w:type="dxa"/>
            <w:shd w:val="clear" w:color="auto" w:fill="auto"/>
            <w:noWrap/>
            <w:vAlign w:val="center"/>
            <w:hideMark/>
          </w:tcPr>
          <w:p w14:paraId="0731FD0D"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 </w:t>
            </w:r>
          </w:p>
        </w:tc>
        <w:tc>
          <w:tcPr>
            <w:tcW w:w="850" w:type="dxa"/>
            <w:shd w:val="clear" w:color="auto" w:fill="auto"/>
            <w:noWrap/>
            <w:vAlign w:val="center"/>
            <w:hideMark/>
          </w:tcPr>
          <w:p w14:paraId="23C57E0B"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 </w:t>
            </w:r>
          </w:p>
        </w:tc>
      </w:tr>
    </w:tbl>
    <w:p w14:paraId="195EE107" w14:textId="77777777" w:rsidR="007A3A71" w:rsidRPr="000C640A" w:rsidRDefault="007A3A71"/>
    <w:tbl>
      <w:tblPr>
        <w:tblW w:w="15320" w:type="dxa"/>
        <w:tblInd w:w="-8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9"/>
        <w:gridCol w:w="1302"/>
        <w:gridCol w:w="1001"/>
        <w:gridCol w:w="1156"/>
        <w:gridCol w:w="1560"/>
        <w:gridCol w:w="630"/>
        <w:gridCol w:w="1165"/>
        <w:gridCol w:w="1165"/>
        <w:gridCol w:w="932"/>
        <w:gridCol w:w="800"/>
        <w:gridCol w:w="1083"/>
        <w:gridCol w:w="7"/>
        <w:gridCol w:w="1013"/>
        <w:gridCol w:w="7"/>
        <w:gridCol w:w="1013"/>
        <w:gridCol w:w="7"/>
        <w:gridCol w:w="1013"/>
        <w:gridCol w:w="7"/>
        <w:gridCol w:w="1013"/>
        <w:gridCol w:w="7"/>
      </w:tblGrid>
      <w:tr w:rsidR="007A3A71" w:rsidRPr="000C640A" w14:paraId="4D9C66BD" w14:textId="77777777" w:rsidTr="004E64F3">
        <w:trPr>
          <w:gridAfter w:val="1"/>
          <w:wAfter w:w="7" w:type="dxa"/>
          <w:trHeight w:val="397"/>
          <w:tblHeader/>
        </w:trPr>
        <w:tc>
          <w:tcPr>
            <w:tcW w:w="439" w:type="dxa"/>
            <w:vMerge w:val="restart"/>
            <w:shd w:val="clear" w:color="auto" w:fill="F2F2F2" w:themeFill="background1" w:themeFillShade="F2"/>
            <w:vAlign w:val="center"/>
            <w:hideMark/>
          </w:tcPr>
          <w:p w14:paraId="4557FC1C" w14:textId="77777777" w:rsidR="007A3A71" w:rsidRPr="00B127EA" w:rsidRDefault="007A3A71" w:rsidP="005A39D8">
            <w:pPr>
              <w:spacing w:after="0" w:line="240" w:lineRule="auto"/>
              <w:contextualSpacing/>
              <w:jc w:val="center"/>
              <w:rPr>
                <w:rFonts w:eastAsia="Times New Roman" w:cs="Times New Roman"/>
                <w:b/>
                <w:bCs/>
                <w:color w:val="000000"/>
                <w:kern w:val="0"/>
                <w:sz w:val="14"/>
                <w:szCs w:val="14"/>
                <w14:ligatures w14:val="none"/>
              </w:rPr>
            </w:pPr>
            <w:proofErr w:type="spellStart"/>
            <w:r w:rsidRPr="000C640A">
              <w:rPr>
                <w:rFonts w:eastAsia="Times New Roman" w:cs="Times New Roman"/>
                <w:b/>
                <w:bCs/>
                <w:color w:val="000000"/>
                <w:kern w:val="0"/>
                <w:sz w:val="14"/>
                <w:szCs w:val="14"/>
                <w14:ligatures w14:val="none"/>
              </w:rPr>
              <w:t>Rbr</w:t>
            </w:r>
            <w:proofErr w:type="spellEnd"/>
          </w:p>
        </w:tc>
        <w:tc>
          <w:tcPr>
            <w:tcW w:w="1302" w:type="dxa"/>
            <w:vMerge w:val="restart"/>
            <w:shd w:val="clear" w:color="auto" w:fill="F2F2F2" w:themeFill="background1" w:themeFillShade="F2"/>
            <w:vAlign w:val="center"/>
            <w:hideMark/>
          </w:tcPr>
          <w:p w14:paraId="5B6F8E6B" w14:textId="77777777" w:rsidR="007A3A71" w:rsidRPr="00B127EA" w:rsidRDefault="007A3A71" w:rsidP="005A39D8">
            <w:pPr>
              <w:spacing w:after="0" w:line="240" w:lineRule="auto"/>
              <w:contextualSpacing/>
              <w:jc w:val="center"/>
              <w:rPr>
                <w:rFonts w:eastAsia="Times New Roman" w:cs="Times New Roman"/>
                <w:b/>
                <w:bCs/>
                <w:color w:val="000000"/>
                <w:kern w:val="0"/>
                <w:sz w:val="14"/>
                <w:szCs w:val="14"/>
                <w14:ligatures w14:val="none"/>
              </w:rPr>
            </w:pPr>
            <w:r w:rsidRPr="00B127EA">
              <w:rPr>
                <w:rFonts w:eastAsia="Times New Roman" w:cs="Times New Roman"/>
                <w:b/>
                <w:bCs/>
                <w:color w:val="000000"/>
                <w:kern w:val="0"/>
                <w:sz w:val="14"/>
                <w:szCs w:val="14"/>
                <w14:ligatures w14:val="none"/>
              </w:rPr>
              <w:t>Naziv korisnika</w:t>
            </w:r>
          </w:p>
        </w:tc>
        <w:tc>
          <w:tcPr>
            <w:tcW w:w="1001" w:type="dxa"/>
            <w:vMerge w:val="restart"/>
            <w:shd w:val="clear" w:color="auto" w:fill="F2F2F2" w:themeFill="background1" w:themeFillShade="F2"/>
            <w:vAlign w:val="center"/>
            <w:hideMark/>
          </w:tcPr>
          <w:p w14:paraId="61B78D50" w14:textId="77777777" w:rsidR="007A3A71" w:rsidRPr="00B127EA" w:rsidRDefault="007A3A71" w:rsidP="005A39D8">
            <w:pPr>
              <w:spacing w:after="0" w:line="240" w:lineRule="auto"/>
              <w:contextualSpacing/>
              <w:jc w:val="center"/>
              <w:rPr>
                <w:rFonts w:eastAsia="Times New Roman" w:cs="Times New Roman"/>
                <w:b/>
                <w:bCs/>
                <w:color w:val="000000"/>
                <w:kern w:val="0"/>
                <w:sz w:val="14"/>
                <w:szCs w:val="14"/>
                <w14:ligatures w14:val="none"/>
              </w:rPr>
            </w:pPr>
            <w:r w:rsidRPr="00B127EA">
              <w:rPr>
                <w:rFonts w:eastAsia="Times New Roman" w:cs="Times New Roman"/>
                <w:b/>
                <w:bCs/>
                <w:color w:val="000000"/>
                <w:kern w:val="0"/>
                <w:sz w:val="14"/>
                <w:szCs w:val="14"/>
                <w14:ligatures w14:val="none"/>
              </w:rPr>
              <w:t>Vrsta instrumenta</w:t>
            </w:r>
          </w:p>
        </w:tc>
        <w:tc>
          <w:tcPr>
            <w:tcW w:w="1156" w:type="dxa"/>
            <w:vMerge w:val="restart"/>
            <w:shd w:val="clear" w:color="auto" w:fill="F2F2F2" w:themeFill="background1" w:themeFillShade="F2"/>
            <w:vAlign w:val="center"/>
            <w:hideMark/>
          </w:tcPr>
          <w:p w14:paraId="59B52C39" w14:textId="77777777" w:rsidR="007A3A71" w:rsidRPr="00B127EA" w:rsidRDefault="007A3A71" w:rsidP="005A39D8">
            <w:pPr>
              <w:spacing w:after="0" w:line="240" w:lineRule="auto"/>
              <w:contextualSpacing/>
              <w:jc w:val="center"/>
              <w:rPr>
                <w:rFonts w:eastAsia="Times New Roman" w:cs="Times New Roman"/>
                <w:b/>
                <w:bCs/>
                <w:color w:val="000000"/>
                <w:kern w:val="0"/>
                <w:sz w:val="14"/>
                <w:szCs w:val="14"/>
                <w14:ligatures w14:val="none"/>
              </w:rPr>
            </w:pPr>
            <w:r w:rsidRPr="00B127EA">
              <w:rPr>
                <w:rFonts w:eastAsia="Times New Roman" w:cs="Times New Roman"/>
                <w:b/>
                <w:bCs/>
                <w:color w:val="000000"/>
                <w:kern w:val="0"/>
                <w:sz w:val="14"/>
                <w:szCs w:val="14"/>
                <w14:ligatures w14:val="none"/>
              </w:rPr>
              <w:t>Naziv</w:t>
            </w:r>
          </w:p>
        </w:tc>
        <w:tc>
          <w:tcPr>
            <w:tcW w:w="1560" w:type="dxa"/>
            <w:vMerge w:val="restart"/>
            <w:shd w:val="clear" w:color="auto" w:fill="F2F2F2" w:themeFill="background1" w:themeFillShade="F2"/>
            <w:vAlign w:val="center"/>
            <w:hideMark/>
          </w:tcPr>
          <w:p w14:paraId="166E71B5" w14:textId="77777777" w:rsidR="007A3A71" w:rsidRPr="00B127EA" w:rsidRDefault="007A3A71" w:rsidP="005A39D8">
            <w:pPr>
              <w:spacing w:after="0" w:line="240" w:lineRule="auto"/>
              <w:contextualSpacing/>
              <w:jc w:val="center"/>
              <w:rPr>
                <w:rFonts w:eastAsia="Times New Roman" w:cs="Times New Roman"/>
                <w:b/>
                <w:bCs/>
                <w:color w:val="000000"/>
                <w:kern w:val="0"/>
                <w:sz w:val="14"/>
                <w:szCs w:val="14"/>
                <w14:ligatures w14:val="none"/>
              </w:rPr>
            </w:pPr>
            <w:r w:rsidRPr="00B127EA">
              <w:rPr>
                <w:rFonts w:eastAsia="Times New Roman" w:cs="Times New Roman"/>
                <w:b/>
                <w:bCs/>
                <w:color w:val="000000"/>
                <w:kern w:val="0"/>
                <w:sz w:val="14"/>
                <w:szCs w:val="14"/>
                <w14:ligatures w14:val="none"/>
              </w:rPr>
              <w:t>Kreditor</w:t>
            </w:r>
          </w:p>
        </w:tc>
        <w:tc>
          <w:tcPr>
            <w:tcW w:w="630" w:type="dxa"/>
            <w:vMerge w:val="restart"/>
            <w:shd w:val="clear" w:color="auto" w:fill="F2F2F2" w:themeFill="background1" w:themeFillShade="F2"/>
            <w:vAlign w:val="center"/>
            <w:hideMark/>
          </w:tcPr>
          <w:p w14:paraId="260CEEEB" w14:textId="77777777" w:rsidR="007A3A71" w:rsidRPr="00B127EA" w:rsidRDefault="007A3A71" w:rsidP="005A39D8">
            <w:pPr>
              <w:spacing w:after="0" w:line="240" w:lineRule="auto"/>
              <w:contextualSpacing/>
              <w:jc w:val="center"/>
              <w:rPr>
                <w:rFonts w:eastAsia="Times New Roman" w:cs="Times New Roman"/>
                <w:b/>
                <w:bCs/>
                <w:color w:val="000000"/>
                <w:kern w:val="0"/>
                <w:sz w:val="14"/>
                <w:szCs w:val="14"/>
                <w14:ligatures w14:val="none"/>
              </w:rPr>
            </w:pPr>
            <w:r w:rsidRPr="00B127EA">
              <w:rPr>
                <w:rFonts w:eastAsia="Times New Roman" w:cs="Times New Roman"/>
                <w:b/>
                <w:bCs/>
                <w:color w:val="000000"/>
                <w:kern w:val="0"/>
                <w:sz w:val="14"/>
                <w:szCs w:val="14"/>
                <w14:ligatures w14:val="none"/>
              </w:rPr>
              <w:t>Valuta</w:t>
            </w:r>
          </w:p>
        </w:tc>
        <w:tc>
          <w:tcPr>
            <w:tcW w:w="1165" w:type="dxa"/>
            <w:vMerge w:val="restart"/>
            <w:shd w:val="clear" w:color="auto" w:fill="F2F2F2" w:themeFill="background1" w:themeFillShade="F2"/>
            <w:vAlign w:val="center"/>
            <w:hideMark/>
          </w:tcPr>
          <w:p w14:paraId="59366FC2" w14:textId="77777777" w:rsidR="007A3A71" w:rsidRPr="000C640A" w:rsidRDefault="007A3A71" w:rsidP="005A39D8">
            <w:pPr>
              <w:spacing w:after="0" w:line="240" w:lineRule="auto"/>
              <w:contextualSpacing/>
              <w:jc w:val="center"/>
              <w:rPr>
                <w:rFonts w:eastAsia="Times New Roman" w:cs="Times New Roman"/>
                <w:b/>
                <w:bCs/>
                <w:color w:val="000000"/>
                <w:kern w:val="0"/>
                <w:sz w:val="14"/>
                <w:szCs w:val="14"/>
                <w14:ligatures w14:val="none"/>
              </w:rPr>
            </w:pPr>
            <w:r w:rsidRPr="00B127EA">
              <w:rPr>
                <w:rFonts w:eastAsia="Times New Roman" w:cs="Times New Roman"/>
                <w:b/>
                <w:bCs/>
                <w:color w:val="000000"/>
                <w:kern w:val="0"/>
                <w:sz w:val="14"/>
                <w:szCs w:val="14"/>
                <w14:ligatures w14:val="none"/>
              </w:rPr>
              <w:t xml:space="preserve">Stanje obveze na dan 01.01.2024. </w:t>
            </w:r>
          </w:p>
          <w:p w14:paraId="186A3CC5" w14:textId="77777777" w:rsidR="007A3A71" w:rsidRPr="00B127EA" w:rsidRDefault="007A3A71" w:rsidP="005A39D8">
            <w:pPr>
              <w:spacing w:after="0" w:line="240" w:lineRule="auto"/>
              <w:contextualSpacing/>
              <w:jc w:val="center"/>
              <w:rPr>
                <w:rFonts w:eastAsia="Times New Roman" w:cs="Times New Roman"/>
                <w:b/>
                <w:bCs/>
                <w:color w:val="000000"/>
                <w:kern w:val="0"/>
                <w:sz w:val="14"/>
                <w:szCs w:val="14"/>
                <w14:ligatures w14:val="none"/>
              </w:rPr>
            </w:pPr>
            <w:r w:rsidRPr="00B127EA">
              <w:rPr>
                <w:rFonts w:eastAsia="Times New Roman" w:cs="Times New Roman"/>
                <w:b/>
                <w:bCs/>
                <w:color w:val="000000"/>
                <w:kern w:val="0"/>
                <w:sz w:val="14"/>
                <w:szCs w:val="14"/>
                <w14:ligatures w14:val="none"/>
              </w:rPr>
              <w:t xml:space="preserve">(u eurima) </w:t>
            </w:r>
          </w:p>
        </w:tc>
        <w:tc>
          <w:tcPr>
            <w:tcW w:w="1165" w:type="dxa"/>
            <w:vMerge w:val="restart"/>
            <w:shd w:val="clear" w:color="auto" w:fill="F2F2F2" w:themeFill="background1" w:themeFillShade="F2"/>
            <w:vAlign w:val="center"/>
            <w:hideMark/>
          </w:tcPr>
          <w:p w14:paraId="3EAA1C7F" w14:textId="77777777" w:rsidR="007A3A71" w:rsidRPr="000C640A" w:rsidRDefault="007A3A71" w:rsidP="005A39D8">
            <w:pPr>
              <w:spacing w:after="0" w:line="240" w:lineRule="auto"/>
              <w:contextualSpacing/>
              <w:jc w:val="center"/>
              <w:rPr>
                <w:rFonts w:eastAsia="Times New Roman" w:cs="Times New Roman"/>
                <w:b/>
                <w:bCs/>
                <w:color w:val="000000"/>
                <w:kern w:val="0"/>
                <w:sz w:val="14"/>
                <w:szCs w:val="14"/>
                <w14:ligatures w14:val="none"/>
              </w:rPr>
            </w:pPr>
            <w:r w:rsidRPr="00B127EA">
              <w:rPr>
                <w:rFonts w:eastAsia="Times New Roman" w:cs="Times New Roman"/>
                <w:b/>
                <w:bCs/>
                <w:color w:val="000000"/>
                <w:kern w:val="0"/>
                <w:sz w:val="14"/>
                <w:szCs w:val="14"/>
                <w14:ligatures w14:val="none"/>
              </w:rPr>
              <w:t>Stanje obveze na dan 31.12.202</w:t>
            </w:r>
            <w:r w:rsidRPr="000C640A">
              <w:rPr>
                <w:rFonts w:eastAsia="Times New Roman" w:cs="Times New Roman"/>
                <w:b/>
                <w:bCs/>
                <w:color w:val="000000"/>
                <w:kern w:val="0"/>
                <w:sz w:val="14"/>
                <w:szCs w:val="14"/>
                <w14:ligatures w14:val="none"/>
              </w:rPr>
              <w:t>4</w:t>
            </w:r>
            <w:r w:rsidRPr="00B127EA">
              <w:rPr>
                <w:rFonts w:eastAsia="Times New Roman" w:cs="Times New Roman"/>
                <w:b/>
                <w:bCs/>
                <w:color w:val="000000"/>
                <w:kern w:val="0"/>
                <w:sz w:val="14"/>
                <w:szCs w:val="14"/>
                <w14:ligatures w14:val="none"/>
              </w:rPr>
              <w:t xml:space="preserve">. </w:t>
            </w:r>
          </w:p>
          <w:p w14:paraId="1F140031" w14:textId="77777777" w:rsidR="007A3A71" w:rsidRPr="00B127EA" w:rsidRDefault="007A3A71" w:rsidP="005A39D8">
            <w:pPr>
              <w:spacing w:after="0" w:line="240" w:lineRule="auto"/>
              <w:contextualSpacing/>
              <w:jc w:val="center"/>
              <w:rPr>
                <w:rFonts w:eastAsia="Times New Roman" w:cs="Times New Roman"/>
                <w:b/>
                <w:bCs/>
                <w:color w:val="000000"/>
                <w:kern w:val="0"/>
                <w:sz w:val="14"/>
                <w:szCs w:val="14"/>
                <w14:ligatures w14:val="none"/>
              </w:rPr>
            </w:pPr>
            <w:r w:rsidRPr="00B127EA">
              <w:rPr>
                <w:rFonts w:eastAsia="Times New Roman" w:cs="Times New Roman"/>
                <w:b/>
                <w:bCs/>
                <w:color w:val="000000"/>
                <w:kern w:val="0"/>
                <w:sz w:val="14"/>
                <w:szCs w:val="14"/>
                <w14:ligatures w14:val="none"/>
              </w:rPr>
              <w:t>(u eurima)</w:t>
            </w:r>
          </w:p>
        </w:tc>
        <w:tc>
          <w:tcPr>
            <w:tcW w:w="932" w:type="dxa"/>
            <w:vMerge w:val="restart"/>
            <w:shd w:val="clear" w:color="auto" w:fill="F2F2F2" w:themeFill="background1" w:themeFillShade="F2"/>
            <w:vAlign w:val="center"/>
            <w:hideMark/>
          </w:tcPr>
          <w:p w14:paraId="5D581949" w14:textId="77777777" w:rsidR="007A3A71" w:rsidRPr="00B127EA" w:rsidRDefault="007A3A71" w:rsidP="005A39D8">
            <w:pPr>
              <w:spacing w:after="0" w:line="240" w:lineRule="auto"/>
              <w:contextualSpacing/>
              <w:jc w:val="center"/>
              <w:rPr>
                <w:rFonts w:eastAsia="Times New Roman" w:cs="Times New Roman"/>
                <w:b/>
                <w:bCs/>
                <w:color w:val="000000"/>
                <w:kern w:val="0"/>
                <w:sz w:val="14"/>
                <w:szCs w:val="14"/>
                <w14:ligatures w14:val="none"/>
              </w:rPr>
            </w:pPr>
            <w:r w:rsidRPr="00B127EA">
              <w:rPr>
                <w:rFonts w:eastAsia="Times New Roman" w:cs="Times New Roman"/>
                <w:b/>
                <w:bCs/>
                <w:color w:val="000000"/>
                <w:kern w:val="0"/>
                <w:sz w:val="14"/>
                <w:szCs w:val="14"/>
                <w14:ligatures w14:val="none"/>
              </w:rPr>
              <w:t xml:space="preserve">Datum posljednje otplate </w:t>
            </w:r>
          </w:p>
        </w:tc>
        <w:tc>
          <w:tcPr>
            <w:tcW w:w="800" w:type="dxa"/>
            <w:vMerge w:val="restart"/>
            <w:shd w:val="clear" w:color="auto" w:fill="F2F2F2" w:themeFill="background1" w:themeFillShade="F2"/>
            <w:vAlign w:val="center"/>
            <w:hideMark/>
          </w:tcPr>
          <w:p w14:paraId="17CEFC49" w14:textId="77777777" w:rsidR="007A3A71" w:rsidRPr="00B127EA" w:rsidRDefault="007A3A71" w:rsidP="005A39D8">
            <w:pPr>
              <w:spacing w:after="0" w:line="240" w:lineRule="auto"/>
              <w:contextualSpacing/>
              <w:jc w:val="center"/>
              <w:rPr>
                <w:rFonts w:eastAsia="Times New Roman" w:cs="Times New Roman"/>
                <w:b/>
                <w:bCs/>
                <w:color w:val="000000"/>
                <w:kern w:val="0"/>
                <w:sz w:val="14"/>
                <w:szCs w:val="14"/>
                <w14:ligatures w14:val="none"/>
              </w:rPr>
            </w:pPr>
            <w:r w:rsidRPr="00B127EA">
              <w:rPr>
                <w:rFonts w:eastAsia="Times New Roman" w:cs="Times New Roman"/>
                <w:b/>
                <w:bCs/>
                <w:color w:val="000000"/>
                <w:kern w:val="0"/>
                <w:sz w:val="14"/>
                <w:szCs w:val="14"/>
                <w14:ligatures w14:val="none"/>
              </w:rPr>
              <w:t>Kamatna stopa</w:t>
            </w:r>
          </w:p>
        </w:tc>
        <w:tc>
          <w:tcPr>
            <w:tcW w:w="5163" w:type="dxa"/>
            <w:gridSpan w:val="9"/>
            <w:shd w:val="clear" w:color="auto" w:fill="F2F2F2" w:themeFill="background1" w:themeFillShade="F2"/>
            <w:vAlign w:val="center"/>
            <w:hideMark/>
          </w:tcPr>
          <w:p w14:paraId="7AB12C2C" w14:textId="77777777" w:rsidR="007A3A71" w:rsidRPr="000C640A" w:rsidRDefault="007A3A71" w:rsidP="005A39D8">
            <w:pPr>
              <w:spacing w:after="0" w:line="240" w:lineRule="auto"/>
              <w:contextualSpacing/>
              <w:jc w:val="center"/>
              <w:rPr>
                <w:rFonts w:eastAsia="Times New Roman" w:cs="Times New Roman"/>
                <w:b/>
                <w:bCs/>
                <w:color w:val="000000"/>
                <w:kern w:val="0"/>
                <w:sz w:val="14"/>
                <w:szCs w:val="14"/>
                <w14:ligatures w14:val="none"/>
              </w:rPr>
            </w:pPr>
            <w:r w:rsidRPr="00B127EA">
              <w:rPr>
                <w:rFonts w:eastAsia="Times New Roman" w:cs="Times New Roman"/>
                <w:b/>
                <w:bCs/>
                <w:color w:val="000000"/>
                <w:kern w:val="0"/>
                <w:sz w:val="14"/>
                <w:szCs w:val="14"/>
                <w14:ligatures w14:val="none"/>
              </w:rPr>
              <w:t>Iznosi otplata obveza prema dospijeću u narednim godinama</w:t>
            </w:r>
          </w:p>
          <w:p w14:paraId="79F881E7" w14:textId="77777777" w:rsidR="007A3A71" w:rsidRPr="00B127EA" w:rsidRDefault="007A3A71" w:rsidP="005A39D8">
            <w:pPr>
              <w:spacing w:after="0" w:line="240" w:lineRule="auto"/>
              <w:contextualSpacing/>
              <w:jc w:val="center"/>
              <w:rPr>
                <w:rFonts w:eastAsia="Times New Roman" w:cs="Times New Roman"/>
                <w:b/>
                <w:bCs/>
                <w:color w:val="000000"/>
                <w:kern w:val="0"/>
                <w:sz w:val="14"/>
                <w:szCs w:val="14"/>
                <w14:ligatures w14:val="none"/>
              </w:rPr>
            </w:pPr>
            <w:r w:rsidRPr="00B127EA">
              <w:rPr>
                <w:rFonts w:eastAsia="Times New Roman" w:cs="Times New Roman"/>
                <w:b/>
                <w:bCs/>
                <w:color w:val="000000"/>
                <w:kern w:val="0"/>
                <w:sz w:val="14"/>
                <w:szCs w:val="14"/>
                <w14:ligatures w14:val="none"/>
              </w:rPr>
              <w:t>(u eurima)</w:t>
            </w:r>
          </w:p>
        </w:tc>
      </w:tr>
      <w:tr w:rsidR="004E64F3" w:rsidRPr="000C640A" w14:paraId="49226FF6" w14:textId="77777777" w:rsidTr="004E64F3">
        <w:trPr>
          <w:gridAfter w:val="1"/>
          <w:wAfter w:w="7" w:type="dxa"/>
          <w:trHeight w:val="227"/>
          <w:tblHeader/>
        </w:trPr>
        <w:tc>
          <w:tcPr>
            <w:tcW w:w="439" w:type="dxa"/>
            <w:vMerge/>
            <w:shd w:val="clear" w:color="auto" w:fill="F2F2F2" w:themeFill="background1" w:themeFillShade="F2"/>
            <w:vAlign w:val="center"/>
            <w:hideMark/>
          </w:tcPr>
          <w:p w14:paraId="041E4930" w14:textId="77777777" w:rsidR="007A3A71" w:rsidRPr="00B127EA" w:rsidRDefault="007A3A71" w:rsidP="005A39D8">
            <w:pPr>
              <w:spacing w:after="0" w:line="240" w:lineRule="auto"/>
              <w:contextualSpacing/>
              <w:rPr>
                <w:rFonts w:eastAsia="Times New Roman" w:cs="Times New Roman"/>
                <w:b/>
                <w:bCs/>
                <w:color w:val="000000"/>
                <w:kern w:val="0"/>
                <w:sz w:val="14"/>
                <w:szCs w:val="14"/>
                <w14:ligatures w14:val="none"/>
              </w:rPr>
            </w:pPr>
          </w:p>
        </w:tc>
        <w:tc>
          <w:tcPr>
            <w:tcW w:w="1302" w:type="dxa"/>
            <w:vMerge/>
            <w:shd w:val="clear" w:color="auto" w:fill="F2F2F2" w:themeFill="background1" w:themeFillShade="F2"/>
            <w:vAlign w:val="center"/>
            <w:hideMark/>
          </w:tcPr>
          <w:p w14:paraId="18EA78D4" w14:textId="77777777" w:rsidR="007A3A71" w:rsidRPr="00B127EA" w:rsidRDefault="007A3A71" w:rsidP="005A39D8">
            <w:pPr>
              <w:spacing w:after="0" w:line="240" w:lineRule="auto"/>
              <w:contextualSpacing/>
              <w:rPr>
                <w:rFonts w:eastAsia="Times New Roman" w:cs="Times New Roman"/>
                <w:b/>
                <w:bCs/>
                <w:color w:val="000000"/>
                <w:kern w:val="0"/>
                <w:sz w:val="14"/>
                <w:szCs w:val="14"/>
                <w14:ligatures w14:val="none"/>
              </w:rPr>
            </w:pPr>
          </w:p>
        </w:tc>
        <w:tc>
          <w:tcPr>
            <w:tcW w:w="1001" w:type="dxa"/>
            <w:vMerge/>
            <w:shd w:val="clear" w:color="auto" w:fill="F2F2F2" w:themeFill="background1" w:themeFillShade="F2"/>
            <w:vAlign w:val="center"/>
            <w:hideMark/>
          </w:tcPr>
          <w:p w14:paraId="762A0DF1" w14:textId="77777777" w:rsidR="007A3A71" w:rsidRPr="00B127EA" w:rsidRDefault="007A3A71" w:rsidP="005A39D8">
            <w:pPr>
              <w:spacing w:after="0" w:line="240" w:lineRule="auto"/>
              <w:contextualSpacing/>
              <w:rPr>
                <w:rFonts w:eastAsia="Times New Roman" w:cs="Times New Roman"/>
                <w:b/>
                <w:bCs/>
                <w:color w:val="000000"/>
                <w:kern w:val="0"/>
                <w:sz w:val="14"/>
                <w:szCs w:val="14"/>
                <w14:ligatures w14:val="none"/>
              </w:rPr>
            </w:pPr>
          </w:p>
        </w:tc>
        <w:tc>
          <w:tcPr>
            <w:tcW w:w="1156" w:type="dxa"/>
            <w:vMerge/>
            <w:shd w:val="clear" w:color="auto" w:fill="F2F2F2" w:themeFill="background1" w:themeFillShade="F2"/>
            <w:vAlign w:val="center"/>
            <w:hideMark/>
          </w:tcPr>
          <w:p w14:paraId="4665C7D8" w14:textId="77777777" w:rsidR="007A3A71" w:rsidRPr="00B127EA" w:rsidRDefault="007A3A71" w:rsidP="005A39D8">
            <w:pPr>
              <w:spacing w:after="0" w:line="240" w:lineRule="auto"/>
              <w:contextualSpacing/>
              <w:rPr>
                <w:rFonts w:eastAsia="Times New Roman" w:cs="Times New Roman"/>
                <w:b/>
                <w:bCs/>
                <w:color w:val="000000"/>
                <w:kern w:val="0"/>
                <w:sz w:val="14"/>
                <w:szCs w:val="14"/>
                <w14:ligatures w14:val="none"/>
              </w:rPr>
            </w:pPr>
          </w:p>
        </w:tc>
        <w:tc>
          <w:tcPr>
            <w:tcW w:w="1560" w:type="dxa"/>
            <w:vMerge/>
            <w:shd w:val="clear" w:color="auto" w:fill="F2F2F2" w:themeFill="background1" w:themeFillShade="F2"/>
            <w:vAlign w:val="center"/>
            <w:hideMark/>
          </w:tcPr>
          <w:p w14:paraId="49B07585" w14:textId="77777777" w:rsidR="007A3A71" w:rsidRPr="00B127EA" w:rsidRDefault="007A3A71" w:rsidP="005A39D8">
            <w:pPr>
              <w:spacing w:after="0" w:line="240" w:lineRule="auto"/>
              <w:contextualSpacing/>
              <w:rPr>
                <w:rFonts w:eastAsia="Times New Roman" w:cs="Times New Roman"/>
                <w:b/>
                <w:bCs/>
                <w:color w:val="000000"/>
                <w:kern w:val="0"/>
                <w:sz w:val="14"/>
                <w:szCs w:val="14"/>
                <w14:ligatures w14:val="none"/>
              </w:rPr>
            </w:pPr>
          </w:p>
        </w:tc>
        <w:tc>
          <w:tcPr>
            <w:tcW w:w="630" w:type="dxa"/>
            <w:vMerge/>
            <w:shd w:val="clear" w:color="auto" w:fill="F2F2F2" w:themeFill="background1" w:themeFillShade="F2"/>
            <w:vAlign w:val="center"/>
            <w:hideMark/>
          </w:tcPr>
          <w:p w14:paraId="1199572C" w14:textId="77777777" w:rsidR="007A3A71" w:rsidRPr="00B127EA" w:rsidRDefault="007A3A71" w:rsidP="005A39D8">
            <w:pPr>
              <w:spacing w:after="0" w:line="240" w:lineRule="auto"/>
              <w:contextualSpacing/>
              <w:rPr>
                <w:rFonts w:eastAsia="Times New Roman" w:cs="Times New Roman"/>
                <w:b/>
                <w:bCs/>
                <w:color w:val="000000"/>
                <w:kern w:val="0"/>
                <w:sz w:val="14"/>
                <w:szCs w:val="14"/>
                <w14:ligatures w14:val="none"/>
              </w:rPr>
            </w:pPr>
          </w:p>
        </w:tc>
        <w:tc>
          <w:tcPr>
            <w:tcW w:w="1165" w:type="dxa"/>
            <w:vMerge/>
            <w:shd w:val="clear" w:color="auto" w:fill="F2F2F2" w:themeFill="background1" w:themeFillShade="F2"/>
            <w:vAlign w:val="center"/>
            <w:hideMark/>
          </w:tcPr>
          <w:p w14:paraId="42B1DD05" w14:textId="77777777" w:rsidR="007A3A71" w:rsidRPr="00B127EA" w:rsidRDefault="007A3A71" w:rsidP="005A39D8">
            <w:pPr>
              <w:spacing w:after="0" w:line="240" w:lineRule="auto"/>
              <w:contextualSpacing/>
              <w:rPr>
                <w:rFonts w:eastAsia="Times New Roman" w:cs="Times New Roman"/>
                <w:b/>
                <w:bCs/>
                <w:color w:val="000000"/>
                <w:kern w:val="0"/>
                <w:sz w:val="14"/>
                <w:szCs w:val="14"/>
                <w14:ligatures w14:val="none"/>
              </w:rPr>
            </w:pPr>
          </w:p>
        </w:tc>
        <w:tc>
          <w:tcPr>
            <w:tcW w:w="1165" w:type="dxa"/>
            <w:vMerge/>
            <w:shd w:val="clear" w:color="auto" w:fill="F2F2F2" w:themeFill="background1" w:themeFillShade="F2"/>
            <w:vAlign w:val="center"/>
            <w:hideMark/>
          </w:tcPr>
          <w:p w14:paraId="3C78DED6" w14:textId="77777777" w:rsidR="007A3A71" w:rsidRPr="00B127EA" w:rsidRDefault="007A3A71" w:rsidP="005A39D8">
            <w:pPr>
              <w:spacing w:after="0" w:line="240" w:lineRule="auto"/>
              <w:contextualSpacing/>
              <w:rPr>
                <w:rFonts w:eastAsia="Times New Roman" w:cs="Times New Roman"/>
                <w:b/>
                <w:bCs/>
                <w:color w:val="000000"/>
                <w:kern w:val="0"/>
                <w:sz w:val="14"/>
                <w:szCs w:val="14"/>
                <w14:ligatures w14:val="none"/>
              </w:rPr>
            </w:pPr>
          </w:p>
        </w:tc>
        <w:tc>
          <w:tcPr>
            <w:tcW w:w="932" w:type="dxa"/>
            <w:vMerge/>
            <w:shd w:val="clear" w:color="auto" w:fill="F2F2F2" w:themeFill="background1" w:themeFillShade="F2"/>
            <w:vAlign w:val="center"/>
            <w:hideMark/>
          </w:tcPr>
          <w:p w14:paraId="04097F4D" w14:textId="77777777" w:rsidR="007A3A71" w:rsidRPr="00B127EA" w:rsidRDefault="007A3A71" w:rsidP="005A39D8">
            <w:pPr>
              <w:spacing w:after="0" w:line="240" w:lineRule="auto"/>
              <w:contextualSpacing/>
              <w:rPr>
                <w:rFonts w:eastAsia="Times New Roman" w:cs="Times New Roman"/>
                <w:b/>
                <w:bCs/>
                <w:color w:val="000000"/>
                <w:kern w:val="0"/>
                <w:sz w:val="14"/>
                <w:szCs w:val="14"/>
                <w14:ligatures w14:val="none"/>
              </w:rPr>
            </w:pPr>
          </w:p>
        </w:tc>
        <w:tc>
          <w:tcPr>
            <w:tcW w:w="800" w:type="dxa"/>
            <w:vMerge/>
            <w:shd w:val="clear" w:color="auto" w:fill="F2F2F2" w:themeFill="background1" w:themeFillShade="F2"/>
            <w:vAlign w:val="center"/>
            <w:hideMark/>
          </w:tcPr>
          <w:p w14:paraId="7B65725A" w14:textId="77777777" w:rsidR="007A3A71" w:rsidRPr="00B127EA" w:rsidRDefault="007A3A71" w:rsidP="005A39D8">
            <w:pPr>
              <w:spacing w:after="0" w:line="240" w:lineRule="auto"/>
              <w:contextualSpacing/>
              <w:rPr>
                <w:rFonts w:eastAsia="Times New Roman" w:cs="Times New Roman"/>
                <w:b/>
                <w:bCs/>
                <w:color w:val="000000"/>
                <w:kern w:val="0"/>
                <w:sz w:val="14"/>
                <w:szCs w:val="14"/>
                <w14:ligatures w14:val="none"/>
              </w:rPr>
            </w:pPr>
          </w:p>
        </w:tc>
        <w:tc>
          <w:tcPr>
            <w:tcW w:w="1083" w:type="dxa"/>
            <w:shd w:val="clear" w:color="auto" w:fill="F2F2F2" w:themeFill="background1" w:themeFillShade="F2"/>
            <w:vAlign w:val="center"/>
            <w:hideMark/>
          </w:tcPr>
          <w:p w14:paraId="7DE0EE89" w14:textId="77777777" w:rsidR="007A3A71" w:rsidRPr="00B127EA" w:rsidRDefault="007A3A71" w:rsidP="005A39D8">
            <w:pPr>
              <w:spacing w:after="0" w:line="240" w:lineRule="auto"/>
              <w:contextualSpacing/>
              <w:jc w:val="center"/>
              <w:rPr>
                <w:rFonts w:eastAsia="Times New Roman" w:cs="Times New Roman"/>
                <w:b/>
                <w:bCs/>
                <w:color w:val="000000"/>
                <w:kern w:val="0"/>
                <w:sz w:val="14"/>
                <w:szCs w:val="14"/>
                <w14:ligatures w14:val="none"/>
              </w:rPr>
            </w:pPr>
            <w:r w:rsidRPr="00B127EA">
              <w:rPr>
                <w:rFonts w:eastAsia="Times New Roman" w:cs="Times New Roman"/>
                <w:b/>
                <w:bCs/>
                <w:color w:val="000000"/>
                <w:kern w:val="0"/>
                <w:sz w:val="14"/>
                <w:szCs w:val="14"/>
                <w14:ligatures w14:val="none"/>
              </w:rPr>
              <w:t>2025.</w:t>
            </w:r>
          </w:p>
        </w:tc>
        <w:tc>
          <w:tcPr>
            <w:tcW w:w="1020" w:type="dxa"/>
            <w:gridSpan w:val="2"/>
            <w:shd w:val="clear" w:color="auto" w:fill="F2F2F2" w:themeFill="background1" w:themeFillShade="F2"/>
            <w:vAlign w:val="center"/>
            <w:hideMark/>
          </w:tcPr>
          <w:p w14:paraId="392C0A1C" w14:textId="77777777" w:rsidR="007A3A71" w:rsidRPr="00B127EA" w:rsidRDefault="007A3A71" w:rsidP="005A39D8">
            <w:pPr>
              <w:spacing w:after="0" w:line="240" w:lineRule="auto"/>
              <w:contextualSpacing/>
              <w:jc w:val="center"/>
              <w:rPr>
                <w:rFonts w:eastAsia="Times New Roman" w:cs="Times New Roman"/>
                <w:b/>
                <w:bCs/>
                <w:color w:val="000000"/>
                <w:kern w:val="0"/>
                <w:sz w:val="14"/>
                <w:szCs w:val="14"/>
                <w14:ligatures w14:val="none"/>
              </w:rPr>
            </w:pPr>
            <w:r w:rsidRPr="00B127EA">
              <w:rPr>
                <w:rFonts w:eastAsia="Times New Roman" w:cs="Times New Roman"/>
                <w:b/>
                <w:bCs/>
                <w:color w:val="000000"/>
                <w:kern w:val="0"/>
                <w:sz w:val="14"/>
                <w:szCs w:val="14"/>
                <w14:ligatures w14:val="none"/>
              </w:rPr>
              <w:t>2026.</w:t>
            </w:r>
          </w:p>
        </w:tc>
        <w:tc>
          <w:tcPr>
            <w:tcW w:w="1020" w:type="dxa"/>
            <w:gridSpan w:val="2"/>
            <w:shd w:val="clear" w:color="auto" w:fill="F2F2F2" w:themeFill="background1" w:themeFillShade="F2"/>
            <w:vAlign w:val="center"/>
            <w:hideMark/>
          </w:tcPr>
          <w:p w14:paraId="698CB640" w14:textId="77777777" w:rsidR="007A3A71" w:rsidRPr="00B127EA" w:rsidRDefault="007A3A71" w:rsidP="005A39D8">
            <w:pPr>
              <w:spacing w:after="0" w:line="240" w:lineRule="auto"/>
              <w:contextualSpacing/>
              <w:jc w:val="center"/>
              <w:rPr>
                <w:rFonts w:eastAsia="Times New Roman" w:cs="Times New Roman"/>
                <w:b/>
                <w:bCs/>
                <w:color w:val="000000"/>
                <w:kern w:val="0"/>
                <w:sz w:val="14"/>
                <w:szCs w:val="14"/>
                <w14:ligatures w14:val="none"/>
              </w:rPr>
            </w:pPr>
            <w:r w:rsidRPr="00B127EA">
              <w:rPr>
                <w:rFonts w:eastAsia="Times New Roman" w:cs="Times New Roman"/>
                <w:b/>
                <w:bCs/>
                <w:color w:val="000000"/>
                <w:kern w:val="0"/>
                <w:sz w:val="14"/>
                <w:szCs w:val="14"/>
                <w14:ligatures w14:val="none"/>
              </w:rPr>
              <w:t>2027.</w:t>
            </w:r>
          </w:p>
        </w:tc>
        <w:tc>
          <w:tcPr>
            <w:tcW w:w="1020" w:type="dxa"/>
            <w:gridSpan w:val="2"/>
            <w:shd w:val="clear" w:color="auto" w:fill="F2F2F2" w:themeFill="background1" w:themeFillShade="F2"/>
            <w:vAlign w:val="center"/>
            <w:hideMark/>
          </w:tcPr>
          <w:p w14:paraId="5638AC89" w14:textId="77777777" w:rsidR="007A3A71" w:rsidRPr="00B127EA" w:rsidRDefault="007A3A71" w:rsidP="005A39D8">
            <w:pPr>
              <w:spacing w:after="0" w:line="240" w:lineRule="auto"/>
              <w:contextualSpacing/>
              <w:jc w:val="center"/>
              <w:rPr>
                <w:rFonts w:eastAsia="Times New Roman" w:cs="Times New Roman"/>
                <w:b/>
                <w:bCs/>
                <w:color w:val="000000"/>
                <w:kern w:val="0"/>
                <w:sz w:val="14"/>
                <w:szCs w:val="14"/>
                <w14:ligatures w14:val="none"/>
              </w:rPr>
            </w:pPr>
            <w:r w:rsidRPr="00B127EA">
              <w:rPr>
                <w:rFonts w:eastAsia="Times New Roman" w:cs="Times New Roman"/>
                <w:b/>
                <w:bCs/>
                <w:color w:val="000000"/>
                <w:kern w:val="0"/>
                <w:sz w:val="14"/>
                <w:szCs w:val="14"/>
                <w14:ligatures w14:val="none"/>
              </w:rPr>
              <w:t>2028.</w:t>
            </w:r>
          </w:p>
        </w:tc>
        <w:tc>
          <w:tcPr>
            <w:tcW w:w="1020" w:type="dxa"/>
            <w:gridSpan w:val="2"/>
            <w:shd w:val="clear" w:color="auto" w:fill="F2F2F2" w:themeFill="background1" w:themeFillShade="F2"/>
            <w:vAlign w:val="center"/>
            <w:hideMark/>
          </w:tcPr>
          <w:p w14:paraId="09A6F229" w14:textId="77777777" w:rsidR="007A3A71" w:rsidRPr="000C640A" w:rsidRDefault="007A3A71" w:rsidP="005A39D8">
            <w:pPr>
              <w:spacing w:after="0" w:line="240" w:lineRule="auto"/>
              <w:contextualSpacing/>
              <w:jc w:val="center"/>
              <w:rPr>
                <w:rFonts w:eastAsia="Times New Roman" w:cs="Times New Roman"/>
                <w:b/>
                <w:bCs/>
                <w:color w:val="000000"/>
                <w:kern w:val="0"/>
                <w:sz w:val="14"/>
                <w:szCs w:val="14"/>
                <w14:ligatures w14:val="none"/>
              </w:rPr>
            </w:pPr>
            <w:r w:rsidRPr="00B127EA">
              <w:rPr>
                <w:rFonts w:eastAsia="Times New Roman" w:cs="Times New Roman"/>
                <w:b/>
                <w:bCs/>
                <w:color w:val="000000"/>
                <w:kern w:val="0"/>
                <w:sz w:val="14"/>
                <w:szCs w:val="14"/>
                <w14:ligatures w14:val="none"/>
              </w:rPr>
              <w:t xml:space="preserve">2029. i </w:t>
            </w:r>
          </w:p>
          <w:p w14:paraId="573FE433" w14:textId="4BE0C9B5" w:rsidR="007A3A71" w:rsidRPr="00B127EA" w:rsidRDefault="007A3A71" w:rsidP="005A39D8">
            <w:pPr>
              <w:spacing w:after="0" w:line="240" w:lineRule="auto"/>
              <w:contextualSpacing/>
              <w:jc w:val="center"/>
              <w:rPr>
                <w:rFonts w:eastAsia="Times New Roman" w:cs="Times New Roman"/>
                <w:b/>
                <w:bCs/>
                <w:color w:val="000000"/>
                <w:kern w:val="0"/>
                <w:sz w:val="14"/>
                <w:szCs w:val="14"/>
                <w14:ligatures w14:val="none"/>
              </w:rPr>
            </w:pPr>
            <w:r w:rsidRPr="00B127EA">
              <w:rPr>
                <w:rFonts w:eastAsia="Times New Roman" w:cs="Times New Roman"/>
                <w:b/>
                <w:bCs/>
                <w:color w:val="000000"/>
                <w:kern w:val="0"/>
                <w:sz w:val="14"/>
                <w:szCs w:val="14"/>
                <w14:ligatures w14:val="none"/>
              </w:rPr>
              <w:t xml:space="preserve">dalje </w:t>
            </w:r>
          </w:p>
        </w:tc>
      </w:tr>
      <w:tr w:rsidR="004E64F3" w:rsidRPr="000C640A" w14:paraId="3C6980BD" w14:textId="77777777" w:rsidTr="004E64F3">
        <w:trPr>
          <w:gridAfter w:val="1"/>
          <w:wAfter w:w="7" w:type="dxa"/>
          <w:trHeight w:val="315"/>
          <w:tblHeader/>
        </w:trPr>
        <w:tc>
          <w:tcPr>
            <w:tcW w:w="439" w:type="dxa"/>
            <w:shd w:val="clear" w:color="auto" w:fill="F2F2F2" w:themeFill="background1" w:themeFillShade="F2"/>
            <w:vAlign w:val="center"/>
            <w:hideMark/>
          </w:tcPr>
          <w:p w14:paraId="492E1EBC" w14:textId="77777777" w:rsidR="007A3A71" w:rsidRPr="00B127EA" w:rsidRDefault="007A3A71" w:rsidP="005A39D8">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1</w:t>
            </w:r>
          </w:p>
        </w:tc>
        <w:tc>
          <w:tcPr>
            <w:tcW w:w="1302" w:type="dxa"/>
            <w:shd w:val="clear" w:color="auto" w:fill="F2F2F2" w:themeFill="background1" w:themeFillShade="F2"/>
            <w:vAlign w:val="center"/>
            <w:hideMark/>
          </w:tcPr>
          <w:p w14:paraId="095E017E" w14:textId="77777777" w:rsidR="007A3A71" w:rsidRPr="00B127EA" w:rsidRDefault="007A3A71" w:rsidP="005A39D8">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2</w:t>
            </w:r>
          </w:p>
        </w:tc>
        <w:tc>
          <w:tcPr>
            <w:tcW w:w="1001" w:type="dxa"/>
            <w:shd w:val="clear" w:color="auto" w:fill="F2F2F2" w:themeFill="background1" w:themeFillShade="F2"/>
            <w:vAlign w:val="center"/>
            <w:hideMark/>
          </w:tcPr>
          <w:p w14:paraId="766C0787" w14:textId="77777777" w:rsidR="007A3A71" w:rsidRPr="00B127EA" w:rsidRDefault="007A3A71" w:rsidP="005A39D8">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3</w:t>
            </w:r>
          </w:p>
        </w:tc>
        <w:tc>
          <w:tcPr>
            <w:tcW w:w="1156" w:type="dxa"/>
            <w:shd w:val="clear" w:color="auto" w:fill="F2F2F2" w:themeFill="background1" w:themeFillShade="F2"/>
            <w:vAlign w:val="center"/>
            <w:hideMark/>
          </w:tcPr>
          <w:p w14:paraId="2969AE32" w14:textId="77777777" w:rsidR="007A3A71" w:rsidRPr="00B127EA" w:rsidRDefault="007A3A71" w:rsidP="005A39D8">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4</w:t>
            </w:r>
          </w:p>
        </w:tc>
        <w:tc>
          <w:tcPr>
            <w:tcW w:w="1560" w:type="dxa"/>
            <w:shd w:val="clear" w:color="auto" w:fill="F2F2F2" w:themeFill="background1" w:themeFillShade="F2"/>
            <w:vAlign w:val="center"/>
            <w:hideMark/>
          </w:tcPr>
          <w:p w14:paraId="564C7A39" w14:textId="77777777" w:rsidR="007A3A71" w:rsidRPr="00B127EA" w:rsidRDefault="007A3A71" w:rsidP="005A39D8">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5</w:t>
            </w:r>
          </w:p>
        </w:tc>
        <w:tc>
          <w:tcPr>
            <w:tcW w:w="630" w:type="dxa"/>
            <w:shd w:val="clear" w:color="auto" w:fill="F2F2F2" w:themeFill="background1" w:themeFillShade="F2"/>
            <w:vAlign w:val="center"/>
            <w:hideMark/>
          </w:tcPr>
          <w:p w14:paraId="4EF9B02D" w14:textId="77777777" w:rsidR="007A3A71" w:rsidRPr="00B127EA" w:rsidRDefault="007A3A71" w:rsidP="005A39D8">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6</w:t>
            </w:r>
          </w:p>
        </w:tc>
        <w:tc>
          <w:tcPr>
            <w:tcW w:w="1165" w:type="dxa"/>
            <w:shd w:val="clear" w:color="auto" w:fill="F2F2F2" w:themeFill="background1" w:themeFillShade="F2"/>
            <w:vAlign w:val="center"/>
            <w:hideMark/>
          </w:tcPr>
          <w:p w14:paraId="5BE89586" w14:textId="77777777" w:rsidR="007A3A71" w:rsidRPr="00B127EA" w:rsidRDefault="007A3A71" w:rsidP="005A39D8">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7</w:t>
            </w:r>
          </w:p>
        </w:tc>
        <w:tc>
          <w:tcPr>
            <w:tcW w:w="1165" w:type="dxa"/>
            <w:shd w:val="clear" w:color="auto" w:fill="F2F2F2" w:themeFill="background1" w:themeFillShade="F2"/>
            <w:vAlign w:val="center"/>
            <w:hideMark/>
          </w:tcPr>
          <w:p w14:paraId="04BD1418" w14:textId="77777777" w:rsidR="007A3A71" w:rsidRPr="00B127EA" w:rsidRDefault="007A3A71" w:rsidP="005A39D8">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8</w:t>
            </w:r>
          </w:p>
        </w:tc>
        <w:tc>
          <w:tcPr>
            <w:tcW w:w="932" w:type="dxa"/>
            <w:shd w:val="clear" w:color="auto" w:fill="F2F2F2" w:themeFill="background1" w:themeFillShade="F2"/>
            <w:vAlign w:val="center"/>
            <w:hideMark/>
          </w:tcPr>
          <w:p w14:paraId="64B88B19" w14:textId="77777777" w:rsidR="007A3A71" w:rsidRPr="00B127EA" w:rsidRDefault="007A3A71" w:rsidP="005A39D8">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9</w:t>
            </w:r>
          </w:p>
        </w:tc>
        <w:tc>
          <w:tcPr>
            <w:tcW w:w="800" w:type="dxa"/>
            <w:shd w:val="clear" w:color="auto" w:fill="F2F2F2" w:themeFill="background1" w:themeFillShade="F2"/>
            <w:vAlign w:val="center"/>
            <w:hideMark/>
          </w:tcPr>
          <w:p w14:paraId="16BD28A2" w14:textId="77777777" w:rsidR="007A3A71" w:rsidRPr="00B127EA" w:rsidRDefault="007A3A71" w:rsidP="005A39D8">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10</w:t>
            </w:r>
          </w:p>
        </w:tc>
        <w:tc>
          <w:tcPr>
            <w:tcW w:w="1083" w:type="dxa"/>
            <w:shd w:val="clear" w:color="auto" w:fill="F2F2F2" w:themeFill="background1" w:themeFillShade="F2"/>
            <w:vAlign w:val="center"/>
            <w:hideMark/>
          </w:tcPr>
          <w:p w14:paraId="71CC8D90" w14:textId="77777777" w:rsidR="007A3A71" w:rsidRPr="00B127EA" w:rsidRDefault="007A3A71" w:rsidP="005A39D8">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11</w:t>
            </w:r>
          </w:p>
        </w:tc>
        <w:tc>
          <w:tcPr>
            <w:tcW w:w="1020" w:type="dxa"/>
            <w:gridSpan w:val="2"/>
            <w:shd w:val="clear" w:color="auto" w:fill="F2F2F2" w:themeFill="background1" w:themeFillShade="F2"/>
            <w:vAlign w:val="center"/>
            <w:hideMark/>
          </w:tcPr>
          <w:p w14:paraId="4F5FCECA" w14:textId="77777777" w:rsidR="007A3A71" w:rsidRPr="00B127EA" w:rsidRDefault="007A3A71" w:rsidP="005A39D8">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12</w:t>
            </w:r>
          </w:p>
        </w:tc>
        <w:tc>
          <w:tcPr>
            <w:tcW w:w="1020" w:type="dxa"/>
            <w:gridSpan w:val="2"/>
            <w:shd w:val="clear" w:color="auto" w:fill="F2F2F2" w:themeFill="background1" w:themeFillShade="F2"/>
            <w:vAlign w:val="center"/>
            <w:hideMark/>
          </w:tcPr>
          <w:p w14:paraId="298CF06E" w14:textId="77777777" w:rsidR="007A3A71" w:rsidRPr="00B127EA" w:rsidRDefault="007A3A71" w:rsidP="005A39D8">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13</w:t>
            </w:r>
          </w:p>
        </w:tc>
        <w:tc>
          <w:tcPr>
            <w:tcW w:w="1020" w:type="dxa"/>
            <w:gridSpan w:val="2"/>
            <w:shd w:val="clear" w:color="auto" w:fill="F2F2F2" w:themeFill="background1" w:themeFillShade="F2"/>
            <w:vAlign w:val="center"/>
            <w:hideMark/>
          </w:tcPr>
          <w:p w14:paraId="1EF065A8" w14:textId="77777777" w:rsidR="007A3A71" w:rsidRPr="00B127EA" w:rsidRDefault="007A3A71" w:rsidP="005A39D8">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14</w:t>
            </w:r>
          </w:p>
        </w:tc>
        <w:tc>
          <w:tcPr>
            <w:tcW w:w="1020" w:type="dxa"/>
            <w:gridSpan w:val="2"/>
            <w:shd w:val="clear" w:color="auto" w:fill="F2F2F2" w:themeFill="background1" w:themeFillShade="F2"/>
            <w:vAlign w:val="center"/>
            <w:hideMark/>
          </w:tcPr>
          <w:p w14:paraId="0778B2A1" w14:textId="77777777" w:rsidR="007A3A71" w:rsidRPr="00B127EA" w:rsidRDefault="007A3A71" w:rsidP="005A39D8">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15</w:t>
            </w:r>
          </w:p>
        </w:tc>
      </w:tr>
      <w:tr w:rsidR="00B127EA" w:rsidRPr="000C640A" w14:paraId="4FE1608F" w14:textId="77777777" w:rsidTr="007A3A71">
        <w:trPr>
          <w:trHeight w:val="600"/>
        </w:trPr>
        <w:tc>
          <w:tcPr>
            <w:tcW w:w="439" w:type="dxa"/>
            <w:shd w:val="clear" w:color="auto" w:fill="auto"/>
            <w:noWrap/>
            <w:vAlign w:val="center"/>
            <w:hideMark/>
          </w:tcPr>
          <w:p w14:paraId="77BAE9F4"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9</w:t>
            </w:r>
          </w:p>
        </w:tc>
        <w:tc>
          <w:tcPr>
            <w:tcW w:w="1302" w:type="dxa"/>
            <w:shd w:val="clear" w:color="auto" w:fill="auto"/>
            <w:vAlign w:val="center"/>
            <w:hideMark/>
          </w:tcPr>
          <w:p w14:paraId="58AE2129"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HŽ INFRASTRUKTURA d.o.o.</w:t>
            </w:r>
            <w:r w:rsidRPr="00B127EA">
              <w:rPr>
                <w:rFonts w:ascii="Aptos Light" w:eastAsia="Times New Roman" w:hAnsi="Aptos Light" w:cs="Times New Roman"/>
                <w:color w:val="000000"/>
                <w:kern w:val="0"/>
                <w:sz w:val="16"/>
                <w:szCs w:val="16"/>
                <w14:ligatures w14:val="none"/>
              </w:rPr>
              <w:t>*</w:t>
            </w:r>
          </w:p>
        </w:tc>
        <w:tc>
          <w:tcPr>
            <w:tcW w:w="1001" w:type="dxa"/>
            <w:shd w:val="clear" w:color="auto" w:fill="auto"/>
            <w:noWrap/>
            <w:vAlign w:val="center"/>
            <w:hideMark/>
          </w:tcPr>
          <w:p w14:paraId="2B3B14E9"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Državno jamstvo</w:t>
            </w:r>
          </w:p>
        </w:tc>
        <w:tc>
          <w:tcPr>
            <w:tcW w:w="1156" w:type="dxa"/>
            <w:shd w:val="clear" w:color="auto" w:fill="auto"/>
            <w:vAlign w:val="center"/>
            <w:hideMark/>
          </w:tcPr>
          <w:p w14:paraId="149E0185"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Ugovor o dugoročnom klupskom kreditu u iznosu od HRK 200.000.000,00</w:t>
            </w:r>
          </w:p>
        </w:tc>
        <w:tc>
          <w:tcPr>
            <w:tcW w:w="1560" w:type="dxa"/>
            <w:shd w:val="clear" w:color="auto" w:fill="auto"/>
            <w:vAlign w:val="center"/>
            <w:hideMark/>
          </w:tcPr>
          <w:p w14:paraId="0CACFAC0"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proofErr w:type="spellStart"/>
            <w:r w:rsidRPr="00B127EA">
              <w:rPr>
                <w:rFonts w:ascii="Aptos Light" w:eastAsia="Times New Roman" w:hAnsi="Aptos Light" w:cs="Times New Roman"/>
                <w:color w:val="000000"/>
                <w:kern w:val="0"/>
                <w:sz w:val="14"/>
                <w:szCs w:val="14"/>
                <w14:ligatures w14:val="none"/>
              </w:rPr>
              <w:t>Erste&amp;Steiermarkische</w:t>
            </w:r>
            <w:proofErr w:type="spellEnd"/>
            <w:r w:rsidRPr="00B127EA">
              <w:rPr>
                <w:rFonts w:ascii="Aptos Light" w:eastAsia="Times New Roman" w:hAnsi="Aptos Light" w:cs="Times New Roman"/>
                <w:color w:val="000000"/>
                <w:kern w:val="0"/>
                <w:sz w:val="14"/>
                <w:szCs w:val="14"/>
                <w14:ligatures w14:val="none"/>
              </w:rPr>
              <w:t xml:space="preserve"> </w:t>
            </w:r>
            <w:proofErr w:type="spellStart"/>
            <w:r w:rsidRPr="00B127EA">
              <w:rPr>
                <w:rFonts w:ascii="Aptos Light" w:eastAsia="Times New Roman" w:hAnsi="Aptos Light" w:cs="Times New Roman"/>
                <w:color w:val="000000"/>
                <w:kern w:val="0"/>
                <w:sz w:val="14"/>
                <w:szCs w:val="14"/>
                <w14:ligatures w14:val="none"/>
              </w:rPr>
              <w:t>bank</w:t>
            </w:r>
            <w:proofErr w:type="spellEnd"/>
            <w:r w:rsidRPr="00B127EA">
              <w:rPr>
                <w:rFonts w:ascii="Aptos Light" w:eastAsia="Times New Roman" w:hAnsi="Aptos Light" w:cs="Times New Roman"/>
                <w:color w:val="000000"/>
                <w:kern w:val="0"/>
                <w:sz w:val="14"/>
                <w:szCs w:val="14"/>
                <w14:ligatures w14:val="none"/>
              </w:rPr>
              <w:t xml:space="preserve"> d.d. i Privredna banka Zagreb d.d.</w:t>
            </w:r>
          </w:p>
        </w:tc>
        <w:tc>
          <w:tcPr>
            <w:tcW w:w="630" w:type="dxa"/>
            <w:shd w:val="clear" w:color="auto" w:fill="auto"/>
            <w:vAlign w:val="center"/>
            <w:hideMark/>
          </w:tcPr>
          <w:p w14:paraId="631C4A66"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HRK</w:t>
            </w:r>
          </w:p>
        </w:tc>
        <w:tc>
          <w:tcPr>
            <w:tcW w:w="1165" w:type="dxa"/>
            <w:shd w:val="clear" w:color="auto" w:fill="auto"/>
            <w:noWrap/>
            <w:vAlign w:val="center"/>
            <w:hideMark/>
          </w:tcPr>
          <w:p w14:paraId="4F5F232A" w14:textId="77777777" w:rsidR="00B127EA" w:rsidRPr="00B127EA" w:rsidRDefault="00B127EA" w:rsidP="00B127EA">
            <w:pPr>
              <w:spacing w:after="0" w:line="240" w:lineRule="auto"/>
              <w:contextualSpacing/>
              <w:jc w:val="right"/>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26.544.561,68</w:t>
            </w:r>
          </w:p>
        </w:tc>
        <w:tc>
          <w:tcPr>
            <w:tcW w:w="1165" w:type="dxa"/>
            <w:shd w:val="clear" w:color="auto" w:fill="auto"/>
            <w:noWrap/>
            <w:vAlign w:val="center"/>
            <w:hideMark/>
          </w:tcPr>
          <w:p w14:paraId="0FD4E29E" w14:textId="77777777" w:rsidR="00B127EA" w:rsidRPr="00B127EA" w:rsidRDefault="00B127EA" w:rsidP="00B127EA">
            <w:pPr>
              <w:spacing w:after="0" w:line="240" w:lineRule="auto"/>
              <w:contextualSpacing/>
              <w:jc w:val="right"/>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26.544.561,68</w:t>
            </w:r>
          </w:p>
        </w:tc>
        <w:tc>
          <w:tcPr>
            <w:tcW w:w="932" w:type="dxa"/>
            <w:shd w:val="clear" w:color="auto" w:fill="auto"/>
            <w:noWrap/>
            <w:vAlign w:val="center"/>
            <w:hideMark/>
          </w:tcPr>
          <w:p w14:paraId="75069180" w14:textId="77777777" w:rsidR="00B127EA" w:rsidRPr="00B127EA" w:rsidRDefault="00B127EA" w:rsidP="00B127EA">
            <w:pPr>
              <w:spacing w:after="0" w:line="240" w:lineRule="auto"/>
              <w:contextualSpacing/>
              <w:jc w:val="center"/>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10.5.2032</w:t>
            </w:r>
          </w:p>
        </w:tc>
        <w:tc>
          <w:tcPr>
            <w:tcW w:w="800" w:type="dxa"/>
            <w:shd w:val="clear" w:color="000000" w:fill="FFFFFF"/>
            <w:noWrap/>
            <w:vAlign w:val="center"/>
            <w:hideMark/>
          </w:tcPr>
          <w:p w14:paraId="1808CDFE"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0,59%</w:t>
            </w:r>
          </w:p>
        </w:tc>
        <w:tc>
          <w:tcPr>
            <w:tcW w:w="1090" w:type="dxa"/>
            <w:gridSpan w:val="2"/>
            <w:shd w:val="clear" w:color="auto" w:fill="auto"/>
            <w:noWrap/>
            <w:vAlign w:val="center"/>
            <w:hideMark/>
          </w:tcPr>
          <w:p w14:paraId="24D351BB" w14:textId="77777777" w:rsidR="00B127EA" w:rsidRPr="00B127EA" w:rsidRDefault="00B127EA" w:rsidP="00B127EA">
            <w:pPr>
              <w:spacing w:after="0" w:line="240" w:lineRule="auto"/>
              <w:contextualSpacing/>
              <w:jc w:val="right"/>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 </w:t>
            </w:r>
          </w:p>
        </w:tc>
        <w:tc>
          <w:tcPr>
            <w:tcW w:w="1020" w:type="dxa"/>
            <w:gridSpan w:val="2"/>
            <w:shd w:val="clear" w:color="auto" w:fill="auto"/>
            <w:noWrap/>
            <w:vAlign w:val="center"/>
            <w:hideMark/>
          </w:tcPr>
          <w:p w14:paraId="59F33F36" w14:textId="77777777" w:rsidR="00B127EA" w:rsidRPr="00B127EA" w:rsidRDefault="00B127EA" w:rsidP="00B127EA">
            <w:pPr>
              <w:spacing w:after="0" w:line="240" w:lineRule="auto"/>
              <w:contextualSpacing/>
              <w:jc w:val="right"/>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 </w:t>
            </w:r>
          </w:p>
        </w:tc>
        <w:tc>
          <w:tcPr>
            <w:tcW w:w="1020" w:type="dxa"/>
            <w:gridSpan w:val="2"/>
            <w:shd w:val="clear" w:color="auto" w:fill="auto"/>
            <w:noWrap/>
            <w:vAlign w:val="center"/>
            <w:hideMark/>
          </w:tcPr>
          <w:p w14:paraId="63CCD102" w14:textId="77777777" w:rsidR="00B127EA" w:rsidRPr="00B127EA" w:rsidRDefault="00B127EA" w:rsidP="00B127EA">
            <w:pPr>
              <w:spacing w:after="0" w:line="240" w:lineRule="auto"/>
              <w:contextualSpacing/>
              <w:jc w:val="right"/>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 </w:t>
            </w:r>
          </w:p>
        </w:tc>
        <w:tc>
          <w:tcPr>
            <w:tcW w:w="1020" w:type="dxa"/>
            <w:gridSpan w:val="2"/>
            <w:shd w:val="clear" w:color="auto" w:fill="auto"/>
            <w:noWrap/>
            <w:vAlign w:val="center"/>
            <w:hideMark/>
          </w:tcPr>
          <w:p w14:paraId="437B2420" w14:textId="77777777" w:rsidR="00B127EA" w:rsidRPr="00B127EA" w:rsidRDefault="00B127EA" w:rsidP="00B127EA">
            <w:pPr>
              <w:spacing w:after="0" w:line="240" w:lineRule="auto"/>
              <w:contextualSpacing/>
              <w:jc w:val="right"/>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 </w:t>
            </w:r>
          </w:p>
        </w:tc>
        <w:tc>
          <w:tcPr>
            <w:tcW w:w="1020" w:type="dxa"/>
            <w:gridSpan w:val="2"/>
            <w:shd w:val="clear" w:color="auto" w:fill="auto"/>
            <w:noWrap/>
            <w:vAlign w:val="center"/>
            <w:hideMark/>
          </w:tcPr>
          <w:p w14:paraId="6625B6C4"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 </w:t>
            </w:r>
          </w:p>
        </w:tc>
      </w:tr>
      <w:tr w:rsidR="007A3A71" w:rsidRPr="000C640A" w14:paraId="54993181" w14:textId="77777777" w:rsidTr="007A3A71">
        <w:trPr>
          <w:trHeight w:val="900"/>
        </w:trPr>
        <w:tc>
          <w:tcPr>
            <w:tcW w:w="439" w:type="dxa"/>
            <w:shd w:val="clear" w:color="auto" w:fill="auto"/>
            <w:noWrap/>
            <w:vAlign w:val="center"/>
            <w:hideMark/>
          </w:tcPr>
          <w:p w14:paraId="1442223F"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10</w:t>
            </w:r>
          </w:p>
        </w:tc>
        <w:tc>
          <w:tcPr>
            <w:tcW w:w="1302" w:type="dxa"/>
            <w:shd w:val="clear" w:color="auto" w:fill="auto"/>
            <w:vAlign w:val="center"/>
            <w:hideMark/>
          </w:tcPr>
          <w:p w14:paraId="48288BA0"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HŽ INFRASTRUKTURA d.o.o.</w:t>
            </w:r>
          </w:p>
        </w:tc>
        <w:tc>
          <w:tcPr>
            <w:tcW w:w="1001" w:type="dxa"/>
            <w:shd w:val="clear" w:color="auto" w:fill="auto"/>
            <w:noWrap/>
            <w:vAlign w:val="center"/>
            <w:hideMark/>
          </w:tcPr>
          <w:p w14:paraId="56815091"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Državno jamstvo</w:t>
            </w:r>
          </w:p>
        </w:tc>
        <w:tc>
          <w:tcPr>
            <w:tcW w:w="1156" w:type="dxa"/>
            <w:shd w:val="clear" w:color="auto" w:fill="auto"/>
            <w:vAlign w:val="center"/>
            <w:hideMark/>
          </w:tcPr>
          <w:p w14:paraId="39FCA38B"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 xml:space="preserve">Ugovor o klupskom revolving kreditu u iznosu od HRK 245.000.000,00 </w:t>
            </w:r>
          </w:p>
        </w:tc>
        <w:tc>
          <w:tcPr>
            <w:tcW w:w="1560" w:type="dxa"/>
            <w:shd w:val="clear" w:color="auto" w:fill="auto"/>
            <w:vAlign w:val="center"/>
            <w:hideMark/>
          </w:tcPr>
          <w:p w14:paraId="2C1ACF4F"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proofErr w:type="spellStart"/>
            <w:r w:rsidRPr="00B127EA">
              <w:rPr>
                <w:rFonts w:ascii="Aptos Light" w:eastAsia="Times New Roman" w:hAnsi="Aptos Light" w:cs="Times New Roman"/>
                <w:color w:val="000000"/>
                <w:kern w:val="0"/>
                <w:sz w:val="14"/>
                <w:szCs w:val="14"/>
                <w14:ligatures w14:val="none"/>
              </w:rPr>
              <w:t>Erste&amp;Steiermarkische</w:t>
            </w:r>
            <w:proofErr w:type="spellEnd"/>
            <w:r w:rsidRPr="00B127EA">
              <w:rPr>
                <w:rFonts w:ascii="Aptos Light" w:eastAsia="Times New Roman" w:hAnsi="Aptos Light" w:cs="Times New Roman"/>
                <w:color w:val="000000"/>
                <w:kern w:val="0"/>
                <w:sz w:val="14"/>
                <w:szCs w:val="14"/>
                <w14:ligatures w14:val="none"/>
              </w:rPr>
              <w:t xml:space="preserve"> </w:t>
            </w:r>
            <w:proofErr w:type="spellStart"/>
            <w:r w:rsidRPr="00B127EA">
              <w:rPr>
                <w:rFonts w:ascii="Aptos Light" w:eastAsia="Times New Roman" w:hAnsi="Aptos Light" w:cs="Times New Roman"/>
                <w:color w:val="000000"/>
                <w:kern w:val="0"/>
                <w:sz w:val="14"/>
                <w:szCs w:val="14"/>
                <w14:ligatures w14:val="none"/>
              </w:rPr>
              <w:t>bank</w:t>
            </w:r>
            <w:proofErr w:type="spellEnd"/>
            <w:r w:rsidRPr="00B127EA">
              <w:rPr>
                <w:rFonts w:ascii="Aptos Light" w:eastAsia="Times New Roman" w:hAnsi="Aptos Light" w:cs="Times New Roman"/>
                <w:color w:val="000000"/>
                <w:kern w:val="0"/>
                <w:sz w:val="14"/>
                <w:szCs w:val="14"/>
                <w14:ligatures w14:val="none"/>
              </w:rPr>
              <w:t xml:space="preserve"> d.d., OTP banka d.d. i Privredna banka Zagreb d.d.</w:t>
            </w:r>
          </w:p>
        </w:tc>
        <w:tc>
          <w:tcPr>
            <w:tcW w:w="630" w:type="dxa"/>
            <w:shd w:val="clear" w:color="auto" w:fill="auto"/>
            <w:vAlign w:val="center"/>
            <w:hideMark/>
          </w:tcPr>
          <w:p w14:paraId="1B8FCBF0"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HRK</w:t>
            </w:r>
          </w:p>
        </w:tc>
        <w:tc>
          <w:tcPr>
            <w:tcW w:w="1165" w:type="dxa"/>
            <w:shd w:val="clear" w:color="auto" w:fill="auto"/>
            <w:noWrap/>
            <w:vAlign w:val="center"/>
            <w:hideMark/>
          </w:tcPr>
          <w:p w14:paraId="768F7F8A" w14:textId="77777777" w:rsidR="00B127EA" w:rsidRPr="00B127EA" w:rsidRDefault="00B127EA" w:rsidP="00B127EA">
            <w:pPr>
              <w:spacing w:after="0" w:line="240" w:lineRule="auto"/>
              <w:contextualSpacing/>
              <w:jc w:val="right"/>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0,00</w:t>
            </w:r>
          </w:p>
        </w:tc>
        <w:tc>
          <w:tcPr>
            <w:tcW w:w="1165" w:type="dxa"/>
            <w:shd w:val="clear" w:color="auto" w:fill="auto"/>
            <w:noWrap/>
            <w:vAlign w:val="center"/>
            <w:hideMark/>
          </w:tcPr>
          <w:p w14:paraId="7A1CCAAA" w14:textId="77777777" w:rsidR="00B127EA" w:rsidRPr="00B127EA" w:rsidRDefault="00B127EA" w:rsidP="00B127EA">
            <w:pPr>
              <w:spacing w:after="0" w:line="240" w:lineRule="auto"/>
              <w:contextualSpacing/>
              <w:jc w:val="right"/>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0,00</w:t>
            </w:r>
          </w:p>
        </w:tc>
        <w:tc>
          <w:tcPr>
            <w:tcW w:w="932" w:type="dxa"/>
            <w:shd w:val="clear" w:color="auto" w:fill="auto"/>
            <w:noWrap/>
            <w:vAlign w:val="center"/>
            <w:hideMark/>
          </w:tcPr>
          <w:p w14:paraId="3D97CD93" w14:textId="77777777" w:rsidR="00B127EA" w:rsidRPr="00B127EA" w:rsidRDefault="00B127EA" w:rsidP="00B127EA">
            <w:pPr>
              <w:spacing w:after="0" w:line="240" w:lineRule="auto"/>
              <w:contextualSpacing/>
              <w:jc w:val="center"/>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31.12.2023</w:t>
            </w:r>
          </w:p>
        </w:tc>
        <w:tc>
          <w:tcPr>
            <w:tcW w:w="800" w:type="dxa"/>
            <w:shd w:val="clear" w:color="000000" w:fill="FFFFFF"/>
            <w:noWrap/>
            <w:vAlign w:val="center"/>
            <w:hideMark/>
          </w:tcPr>
          <w:p w14:paraId="03B656F3"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0,15%</w:t>
            </w:r>
          </w:p>
        </w:tc>
        <w:tc>
          <w:tcPr>
            <w:tcW w:w="1090" w:type="dxa"/>
            <w:gridSpan w:val="2"/>
            <w:shd w:val="clear" w:color="auto" w:fill="auto"/>
            <w:noWrap/>
            <w:vAlign w:val="center"/>
            <w:hideMark/>
          </w:tcPr>
          <w:p w14:paraId="053253E4"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 </w:t>
            </w:r>
          </w:p>
        </w:tc>
        <w:tc>
          <w:tcPr>
            <w:tcW w:w="1020" w:type="dxa"/>
            <w:gridSpan w:val="2"/>
            <w:shd w:val="clear" w:color="auto" w:fill="auto"/>
            <w:noWrap/>
            <w:vAlign w:val="center"/>
            <w:hideMark/>
          </w:tcPr>
          <w:p w14:paraId="76C8FA5C"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 </w:t>
            </w:r>
          </w:p>
        </w:tc>
        <w:tc>
          <w:tcPr>
            <w:tcW w:w="1020" w:type="dxa"/>
            <w:gridSpan w:val="2"/>
            <w:shd w:val="clear" w:color="auto" w:fill="auto"/>
            <w:noWrap/>
            <w:vAlign w:val="center"/>
            <w:hideMark/>
          </w:tcPr>
          <w:p w14:paraId="1739A5E4"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 </w:t>
            </w:r>
          </w:p>
        </w:tc>
        <w:tc>
          <w:tcPr>
            <w:tcW w:w="1020" w:type="dxa"/>
            <w:gridSpan w:val="2"/>
            <w:shd w:val="clear" w:color="auto" w:fill="auto"/>
            <w:noWrap/>
            <w:vAlign w:val="center"/>
            <w:hideMark/>
          </w:tcPr>
          <w:p w14:paraId="199DE915"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 </w:t>
            </w:r>
          </w:p>
        </w:tc>
        <w:tc>
          <w:tcPr>
            <w:tcW w:w="1020" w:type="dxa"/>
            <w:gridSpan w:val="2"/>
            <w:shd w:val="clear" w:color="auto" w:fill="auto"/>
            <w:noWrap/>
            <w:vAlign w:val="center"/>
            <w:hideMark/>
          </w:tcPr>
          <w:p w14:paraId="5A038885"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 </w:t>
            </w:r>
          </w:p>
        </w:tc>
      </w:tr>
      <w:tr w:rsidR="007A3A71" w:rsidRPr="000C640A" w14:paraId="32C6918B" w14:textId="77777777" w:rsidTr="007A3A71">
        <w:trPr>
          <w:trHeight w:val="799"/>
        </w:trPr>
        <w:tc>
          <w:tcPr>
            <w:tcW w:w="439" w:type="dxa"/>
            <w:shd w:val="clear" w:color="auto" w:fill="auto"/>
            <w:noWrap/>
            <w:vAlign w:val="center"/>
            <w:hideMark/>
          </w:tcPr>
          <w:p w14:paraId="140CFDE1"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11</w:t>
            </w:r>
          </w:p>
        </w:tc>
        <w:tc>
          <w:tcPr>
            <w:tcW w:w="1302" w:type="dxa"/>
            <w:shd w:val="clear" w:color="auto" w:fill="auto"/>
            <w:vAlign w:val="center"/>
            <w:hideMark/>
          </w:tcPr>
          <w:p w14:paraId="51745650"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HŽ INFRASTRUKTURA d.o.o.</w:t>
            </w:r>
          </w:p>
        </w:tc>
        <w:tc>
          <w:tcPr>
            <w:tcW w:w="1001" w:type="dxa"/>
            <w:shd w:val="clear" w:color="auto" w:fill="auto"/>
            <w:noWrap/>
            <w:vAlign w:val="center"/>
            <w:hideMark/>
          </w:tcPr>
          <w:p w14:paraId="77201007"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Državno jamstvo</w:t>
            </w:r>
          </w:p>
        </w:tc>
        <w:tc>
          <w:tcPr>
            <w:tcW w:w="1156" w:type="dxa"/>
            <w:shd w:val="clear" w:color="auto" w:fill="auto"/>
            <w:vAlign w:val="center"/>
            <w:hideMark/>
          </w:tcPr>
          <w:p w14:paraId="2413DBFF"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Ugovor o kreditu broj: INJS-23-1102267</w:t>
            </w:r>
          </w:p>
        </w:tc>
        <w:tc>
          <w:tcPr>
            <w:tcW w:w="1560" w:type="dxa"/>
            <w:shd w:val="clear" w:color="auto" w:fill="auto"/>
            <w:vAlign w:val="center"/>
            <w:hideMark/>
          </w:tcPr>
          <w:p w14:paraId="28EB9E6E"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HBOR</w:t>
            </w:r>
          </w:p>
        </w:tc>
        <w:tc>
          <w:tcPr>
            <w:tcW w:w="630" w:type="dxa"/>
            <w:shd w:val="clear" w:color="auto" w:fill="auto"/>
            <w:vAlign w:val="center"/>
            <w:hideMark/>
          </w:tcPr>
          <w:p w14:paraId="72299ECD"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EUR</w:t>
            </w:r>
          </w:p>
        </w:tc>
        <w:tc>
          <w:tcPr>
            <w:tcW w:w="1165" w:type="dxa"/>
            <w:shd w:val="clear" w:color="auto" w:fill="auto"/>
            <w:noWrap/>
            <w:vAlign w:val="center"/>
            <w:hideMark/>
          </w:tcPr>
          <w:p w14:paraId="41BE0B32" w14:textId="77777777" w:rsidR="00B127EA" w:rsidRPr="00B127EA" w:rsidRDefault="00B127EA" w:rsidP="00B127EA">
            <w:pPr>
              <w:spacing w:after="0" w:line="240" w:lineRule="auto"/>
              <w:contextualSpacing/>
              <w:jc w:val="right"/>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13.000.000,00</w:t>
            </w:r>
          </w:p>
        </w:tc>
        <w:tc>
          <w:tcPr>
            <w:tcW w:w="1165" w:type="dxa"/>
            <w:shd w:val="clear" w:color="auto" w:fill="auto"/>
            <w:noWrap/>
            <w:vAlign w:val="center"/>
            <w:hideMark/>
          </w:tcPr>
          <w:p w14:paraId="32C04638" w14:textId="77777777" w:rsidR="00B127EA" w:rsidRPr="00B127EA" w:rsidRDefault="00B127EA" w:rsidP="00B127EA">
            <w:pPr>
              <w:spacing w:after="0" w:line="240" w:lineRule="auto"/>
              <w:contextualSpacing/>
              <w:jc w:val="right"/>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0,00</w:t>
            </w:r>
          </w:p>
        </w:tc>
        <w:tc>
          <w:tcPr>
            <w:tcW w:w="932" w:type="dxa"/>
            <w:shd w:val="clear" w:color="auto" w:fill="auto"/>
            <w:noWrap/>
            <w:vAlign w:val="center"/>
            <w:hideMark/>
          </w:tcPr>
          <w:p w14:paraId="1552B002" w14:textId="77777777" w:rsidR="00B127EA" w:rsidRPr="00B127EA" w:rsidRDefault="00B127EA" w:rsidP="00B127EA">
            <w:pPr>
              <w:spacing w:after="0" w:line="240" w:lineRule="auto"/>
              <w:contextualSpacing/>
              <w:jc w:val="center"/>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31.12.2024</w:t>
            </w:r>
          </w:p>
        </w:tc>
        <w:tc>
          <w:tcPr>
            <w:tcW w:w="800" w:type="dxa"/>
            <w:shd w:val="clear" w:color="000000" w:fill="FFFFFF"/>
            <w:noWrap/>
            <w:vAlign w:val="center"/>
            <w:hideMark/>
          </w:tcPr>
          <w:p w14:paraId="2036F227"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6M EURIBOR + 0,77%</w:t>
            </w:r>
          </w:p>
        </w:tc>
        <w:tc>
          <w:tcPr>
            <w:tcW w:w="1090" w:type="dxa"/>
            <w:gridSpan w:val="2"/>
            <w:shd w:val="clear" w:color="auto" w:fill="auto"/>
            <w:noWrap/>
            <w:vAlign w:val="center"/>
            <w:hideMark/>
          </w:tcPr>
          <w:p w14:paraId="76F48932"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 </w:t>
            </w:r>
          </w:p>
        </w:tc>
        <w:tc>
          <w:tcPr>
            <w:tcW w:w="1020" w:type="dxa"/>
            <w:gridSpan w:val="2"/>
            <w:shd w:val="clear" w:color="auto" w:fill="auto"/>
            <w:noWrap/>
            <w:vAlign w:val="center"/>
            <w:hideMark/>
          </w:tcPr>
          <w:p w14:paraId="1E404ADD"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 </w:t>
            </w:r>
          </w:p>
        </w:tc>
        <w:tc>
          <w:tcPr>
            <w:tcW w:w="1020" w:type="dxa"/>
            <w:gridSpan w:val="2"/>
            <w:shd w:val="clear" w:color="auto" w:fill="auto"/>
            <w:noWrap/>
            <w:vAlign w:val="center"/>
            <w:hideMark/>
          </w:tcPr>
          <w:p w14:paraId="2384B1F7"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 </w:t>
            </w:r>
          </w:p>
        </w:tc>
        <w:tc>
          <w:tcPr>
            <w:tcW w:w="1020" w:type="dxa"/>
            <w:gridSpan w:val="2"/>
            <w:shd w:val="clear" w:color="auto" w:fill="auto"/>
            <w:noWrap/>
            <w:vAlign w:val="center"/>
            <w:hideMark/>
          </w:tcPr>
          <w:p w14:paraId="34AC149E"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 </w:t>
            </w:r>
          </w:p>
        </w:tc>
        <w:tc>
          <w:tcPr>
            <w:tcW w:w="1020" w:type="dxa"/>
            <w:gridSpan w:val="2"/>
            <w:shd w:val="clear" w:color="auto" w:fill="auto"/>
            <w:noWrap/>
            <w:vAlign w:val="center"/>
            <w:hideMark/>
          </w:tcPr>
          <w:p w14:paraId="489FBA9A"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 </w:t>
            </w:r>
          </w:p>
        </w:tc>
      </w:tr>
      <w:tr w:rsidR="007A3A71" w:rsidRPr="000C640A" w14:paraId="2789C072" w14:textId="77777777" w:rsidTr="007A3A71">
        <w:trPr>
          <w:trHeight w:val="799"/>
        </w:trPr>
        <w:tc>
          <w:tcPr>
            <w:tcW w:w="439" w:type="dxa"/>
            <w:shd w:val="clear" w:color="auto" w:fill="auto"/>
            <w:noWrap/>
            <w:vAlign w:val="center"/>
            <w:hideMark/>
          </w:tcPr>
          <w:p w14:paraId="06CA550C"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12</w:t>
            </w:r>
          </w:p>
        </w:tc>
        <w:tc>
          <w:tcPr>
            <w:tcW w:w="1302" w:type="dxa"/>
            <w:shd w:val="clear" w:color="auto" w:fill="auto"/>
            <w:vAlign w:val="center"/>
            <w:hideMark/>
          </w:tcPr>
          <w:p w14:paraId="1B2D4EC8"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HŽ INFRASTRUKTURA d.o.o.</w:t>
            </w:r>
          </w:p>
        </w:tc>
        <w:tc>
          <w:tcPr>
            <w:tcW w:w="1001" w:type="dxa"/>
            <w:shd w:val="clear" w:color="auto" w:fill="auto"/>
            <w:vAlign w:val="center"/>
            <w:hideMark/>
          </w:tcPr>
          <w:p w14:paraId="34340295"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Državno jamstvo</w:t>
            </w:r>
          </w:p>
        </w:tc>
        <w:tc>
          <w:tcPr>
            <w:tcW w:w="1156" w:type="dxa"/>
            <w:shd w:val="clear" w:color="auto" w:fill="auto"/>
            <w:vAlign w:val="center"/>
            <w:hideMark/>
          </w:tcPr>
          <w:p w14:paraId="4A53E33F"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Ugovor o klupskom revolving kreditu</w:t>
            </w:r>
          </w:p>
        </w:tc>
        <w:tc>
          <w:tcPr>
            <w:tcW w:w="1560" w:type="dxa"/>
            <w:shd w:val="clear" w:color="auto" w:fill="auto"/>
            <w:vAlign w:val="center"/>
            <w:hideMark/>
          </w:tcPr>
          <w:p w14:paraId="0F41CEEB"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Privredna banka Zagreb d.d.</w:t>
            </w:r>
          </w:p>
        </w:tc>
        <w:tc>
          <w:tcPr>
            <w:tcW w:w="630" w:type="dxa"/>
            <w:shd w:val="clear" w:color="auto" w:fill="auto"/>
            <w:vAlign w:val="center"/>
            <w:hideMark/>
          </w:tcPr>
          <w:p w14:paraId="6AABB77B"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EUR</w:t>
            </w:r>
          </w:p>
        </w:tc>
        <w:tc>
          <w:tcPr>
            <w:tcW w:w="1165" w:type="dxa"/>
            <w:shd w:val="clear" w:color="auto" w:fill="auto"/>
            <w:noWrap/>
            <w:vAlign w:val="center"/>
            <w:hideMark/>
          </w:tcPr>
          <w:p w14:paraId="58AAC6AB" w14:textId="77777777" w:rsidR="00B127EA" w:rsidRPr="00B127EA" w:rsidRDefault="00B127EA" w:rsidP="00B127EA">
            <w:pPr>
              <w:spacing w:after="0" w:line="240" w:lineRule="auto"/>
              <w:contextualSpacing/>
              <w:jc w:val="right"/>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32.517.000,00</w:t>
            </w:r>
          </w:p>
        </w:tc>
        <w:tc>
          <w:tcPr>
            <w:tcW w:w="1165" w:type="dxa"/>
            <w:shd w:val="clear" w:color="auto" w:fill="auto"/>
            <w:noWrap/>
            <w:vAlign w:val="center"/>
            <w:hideMark/>
          </w:tcPr>
          <w:p w14:paraId="2A9477EC" w14:textId="77777777" w:rsidR="00B127EA" w:rsidRPr="00B127EA" w:rsidRDefault="00B127EA" w:rsidP="00B127EA">
            <w:pPr>
              <w:spacing w:after="0" w:line="240" w:lineRule="auto"/>
              <w:contextualSpacing/>
              <w:jc w:val="right"/>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10.834.520,31</w:t>
            </w:r>
          </w:p>
        </w:tc>
        <w:tc>
          <w:tcPr>
            <w:tcW w:w="932" w:type="dxa"/>
            <w:shd w:val="clear" w:color="auto" w:fill="auto"/>
            <w:noWrap/>
            <w:vAlign w:val="center"/>
            <w:hideMark/>
          </w:tcPr>
          <w:p w14:paraId="1CC95E7F" w14:textId="77777777" w:rsidR="00B127EA" w:rsidRPr="00B127EA" w:rsidRDefault="00B127EA" w:rsidP="00B127EA">
            <w:pPr>
              <w:spacing w:after="0" w:line="240" w:lineRule="auto"/>
              <w:contextualSpacing/>
              <w:jc w:val="center"/>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31.12.2024</w:t>
            </w:r>
          </w:p>
        </w:tc>
        <w:tc>
          <w:tcPr>
            <w:tcW w:w="800" w:type="dxa"/>
            <w:shd w:val="clear" w:color="000000" w:fill="FFFFFF"/>
            <w:noWrap/>
            <w:vAlign w:val="center"/>
            <w:hideMark/>
          </w:tcPr>
          <w:p w14:paraId="743AE5BB"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6M EURIBOR + 0,07%</w:t>
            </w:r>
          </w:p>
        </w:tc>
        <w:tc>
          <w:tcPr>
            <w:tcW w:w="1090" w:type="dxa"/>
            <w:gridSpan w:val="2"/>
            <w:shd w:val="clear" w:color="auto" w:fill="auto"/>
            <w:noWrap/>
            <w:vAlign w:val="center"/>
            <w:hideMark/>
          </w:tcPr>
          <w:p w14:paraId="128C2E99" w14:textId="77777777" w:rsidR="00B127EA" w:rsidRPr="00B127EA" w:rsidRDefault="00B127EA" w:rsidP="007A3A71">
            <w:pPr>
              <w:spacing w:after="0" w:line="240" w:lineRule="auto"/>
              <w:contextualSpacing/>
              <w:jc w:val="right"/>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10.834.520,31</w:t>
            </w:r>
          </w:p>
        </w:tc>
        <w:tc>
          <w:tcPr>
            <w:tcW w:w="1020" w:type="dxa"/>
            <w:gridSpan w:val="2"/>
            <w:shd w:val="clear" w:color="auto" w:fill="auto"/>
            <w:noWrap/>
            <w:vAlign w:val="center"/>
            <w:hideMark/>
          </w:tcPr>
          <w:p w14:paraId="26E45A35" w14:textId="77777777" w:rsidR="00B127EA" w:rsidRPr="00B127EA" w:rsidRDefault="00B127EA" w:rsidP="007A3A71">
            <w:pPr>
              <w:spacing w:after="0" w:line="240" w:lineRule="auto"/>
              <w:contextualSpacing/>
              <w:jc w:val="right"/>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 </w:t>
            </w:r>
          </w:p>
        </w:tc>
        <w:tc>
          <w:tcPr>
            <w:tcW w:w="1020" w:type="dxa"/>
            <w:gridSpan w:val="2"/>
            <w:shd w:val="clear" w:color="auto" w:fill="auto"/>
            <w:noWrap/>
            <w:vAlign w:val="center"/>
            <w:hideMark/>
          </w:tcPr>
          <w:p w14:paraId="216566B1" w14:textId="77777777" w:rsidR="00B127EA" w:rsidRPr="00B127EA" w:rsidRDefault="00B127EA" w:rsidP="007A3A71">
            <w:pPr>
              <w:spacing w:after="0" w:line="240" w:lineRule="auto"/>
              <w:contextualSpacing/>
              <w:jc w:val="right"/>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 </w:t>
            </w:r>
          </w:p>
        </w:tc>
        <w:tc>
          <w:tcPr>
            <w:tcW w:w="1020" w:type="dxa"/>
            <w:gridSpan w:val="2"/>
            <w:shd w:val="clear" w:color="auto" w:fill="auto"/>
            <w:noWrap/>
            <w:vAlign w:val="center"/>
            <w:hideMark/>
          </w:tcPr>
          <w:p w14:paraId="4A215A0F" w14:textId="77777777" w:rsidR="00B127EA" w:rsidRPr="00B127EA" w:rsidRDefault="00B127EA" w:rsidP="007A3A71">
            <w:pPr>
              <w:spacing w:after="0" w:line="240" w:lineRule="auto"/>
              <w:contextualSpacing/>
              <w:jc w:val="right"/>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 </w:t>
            </w:r>
          </w:p>
        </w:tc>
        <w:tc>
          <w:tcPr>
            <w:tcW w:w="1020" w:type="dxa"/>
            <w:gridSpan w:val="2"/>
            <w:shd w:val="clear" w:color="auto" w:fill="auto"/>
            <w:noWrap/>
            <w:vAlign w:val="center"/>
            <w:hideMark/>
          </w:tcPr>
          <w:p w14:paraId="7C88CF68" w14:textId="77777777" w:rsidR="00B127EA" w:rsidRPr="00B127EA" w:rsidRDefault="00B127EA" w:rsidP="007A3A71">
            <w:pPr>
              <w:spacing w:after="0" w:line="240" w:lineRule="auto"/>
              <w:contextualSpacing/>
              <w:jc w:val="right"/>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 </w:t>
            </w:r>
          </w:p>
        </w:tc>
      </w:tr>
      <w:tr w:rsidR="007A3A71" w:rsidRPr="000C640A" w14:paraId="6897F2B3" w14:textId="77777777" w:rsidTr="007A3A71">
        <w:trPr>
          <w:trHeight w:val="799"/>
        </w:trPr>
        <w:tc>
          <w:tcPr>
            <w:tcW w:w="439" w:type="dxa"/>
            <w:shd w:val="clear" w:color="auto" w:fill="auto"/>
            <w:noWrap/>
            <w:vAlign w:val="center"/>
            <w:hideMark/>
          </w:tcPr>
          <w:p w14:paraId="6AA88C09"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13</w:t>
            </w:r>
          </w:p>
        </w:tc>
        <w:tc>
          <w:tcPr>
            <w:tcW w:w="1302" w:type="dxa"/>
            <w:shd w:val="clear" w:color="auto" w:fill="auto"/>
            <w:vAlign w:val="center"/>
            <w:hideMark/>
          </w:tcPr>
          <w:p w14:paraId="5F111F11"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HŽ INFRASTRUKTURA d.o.o.</w:t>
            </w:r>
          </w:p>
        </w:tc>
        <w:tc>
          <w:tcPr>
            <w:tcW w:w="1001" w:type="dxa"/>
            <w:shd w:val="clear" w:color="auto" w:fill="auto"/>
            <w:vAlign w:val="center"/>
            <w:hideMark/>
          </w:tcPr>
          <w:p w14:paraId="2EE1BB4C"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Državno jamstvo</w:t>
            </w:r>
          </w:p>
        </w:tc>
        <w:tc>
          <w:tcPr>
            <w:tcW w:w="1156" w:type="dxa"/>
            <w:shd w:val="clear" w:color="auto" w:fill="auto"/>
            <w:vAlign w:val="center"/>
            <w:hideMark/>
          </w:tcPr>
          <w:p w14:paraId="24DB3092"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Ugovor o  revolving kreditu broj 5302114854</w:t>
            </w:r>
          </w:p>
        </w:tc>
        <w:tc>
          <w:tcPr>
            <w:tcW w:w="1560" w:type="dxa"/>
            <w:shd w:val="clear" w:color="auto" w:fill="auto"/>
            <w:vAlign w:val="center"/>
            <w:hideMark/>
          </w:tcPr>
          <w:p w14:paraId="07E32257" w14:textId="77777777" w:rsidR="00B127EA" w:rsidRPr="00B127EA" w:rsidRDefault="00B127EA" w:rsidP="00B127EA">
            <w:pPr>
              <w:spacing w:after="0" w:line="240" w:lineRule="auto"/>
              <w:contextualSpacing/>
              <w:rPr>
                <w:rFonts w:ascii="Aptos Light" w:eastAsia="Times New Roman" w:hAnsi="Aptos Light" w:cs="Times New Roman"/>
                <w:color w:val="000000"/>
                <w:kern w:val="0"/>
                <w:sz w:val="14"/>
                <w:szCs w:val="14"/>
                <w14:ligatures w14:val="none"/>
              </w:rPr>
            </w:pPr>
            <w:proofErr w:type="spellStart"/>
            <w:r w:rsidRPr="00B127EA">
              <w:rPr>
                <w:rFonts w:ascii="Aptos Light" w:eastAsia="Times New Roman" w:hAnsi="Aptos Light" w:cs="Times New Roman"/>
                <w:color w:val="000000"/>
                <w:kern w:val="0"/>
                <w:sz w:val="14"/>
                <w:szCs w:val="14"/>
                <w14:ligatures w14:val="none"/>
              </w:rPr>
              <w:t>Erste&amp;Steiermarkische</w:t>
            </w:r>
            <w:proofErr w:type="spellEnd"/>
            <w:r w:rsidRPr="00B127EA">
              <w:rPr>
                <w:rFonts w:ascii="Aptos Light" w:eastAsia="Times New Roman" w:hAnsi="Aptos Light" w:cs="Times New Roman"/>
                <w:color w:val="000000"/>
                <w:kern w:val="0"/>
                <w:sz w:val="14"/>
                <w:szCs w:val="14"/>
                <w14:ligatures w14:val="none"/>
              </w:rPr>
              <w:t xml:space="preserve"> </w:t>
            </w:r>
            <w:proofErr w:type="spellStart"/>
            <w:r w:rsidRPr="00B127EA">
              <w:rPr>
                <w:rFonts w:ascii="Aptos Light" w:eastAsia="Times New Roman" w:hAnsi="Aptos Light" w:cs="Times New Roman"/>
                <w:color w:val="000000"/>
                <w:kern w:val="0"/>
                <w:sz w:val="14"/>
                <w:szCs w:val="14"/>
                <w14:ligatures w14:val="none"/>
              </w:rPr>
              <w:t>bank</w:t>
            </w:r>
            <w:proofErr w:type="spellEnd"/>
            <w:r w:rsidRPr="00B127EA">
              <w:rPr>
                <w:rFonts w:ascii="Aptos Light" w:eastAsia="Times New Roman" w:hAnsi="Aptos Light" w:cs="Times New Roman"/>
                <w:color w:val="000000"/>
                <w:kern w:val="0"/>
                <w:sz w:val="14"/>
                <w:szCs w:val="14"/>
                <w14:ligatures w14:val="none"/>
              </w:rPr>
              <w:t xml:space="preserve"> </w:t>
            </w:r>
            <w:proofErr w:type="spellStart"/>
            <w:r w:rsidRPr="00B127EA">
              <w:rPr>
                <w:rFonts w:ascii="Aptos Light" w:eastAsia="Times New Roman" w:hAnsi="Aptos Light" w:cs="Times New Roman"/>
                <w:color w:val="000000"/>
                <w:kern w:val="0"/>
                <w:sz w:val="14"/>
                <w:szCs w:val="14"/>
                <w14:ligatures w14:val="none"/>
              </w:rPr>
              <w:t>d.d</w:t>
            </w:r>
            <w:proofErr w:type="spellEnd"/>
          </w:p>
        </w:tc>
        <w:tc>
          <w:tcPr>
            <w:tcW w:w="630" w:type="dxa"/>
            <w:shd w:val="clear" w:color="auto" w:fill="auto"/>
            <w:vAlign w:val="center"/>
            <w:hideMark/>
          </w:tcPr>
          <w:p w14:paraId="2FA91A28"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EUR</w:t>
            </w:r>
          </w:p>
        </w:tc>
        <w:tc>
          <w:tcPr>
            <w:tcW w:w="1165" w:type="dxa"/>
            <w:shd w:val="clear" w:color="auto" w:fill="auto"/>
            <w:noWrap/>
            <w:vAlign w:val="center"/>
            <w:hideMark/>
          </w:tcPr>
          <w:p w14:paraId="055D2D01" w14:textId="77777777" w:rsidR="00B127EA" w:rsidRPr="00B127EA" w:rsidRDefault="00B127EA" w:rsidP="00B127EA">
            <w:pPr>
              <w:spacing w:after="0" w:line="240" w:lineRule="auto"/>
              <w:contextualSpacing/>
              <w:jc w:val="right"/>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 </w:t>
            </w:r>
          </w:p>
        </w:tc>
        <w:tc>
          <w:tcPr>
            <w:tcW w:w="1165" w:type="dxa"/>
            <w:shd w:val="clear" w:color="auto" w:fill="auto"/>
            <w:noWrap/>
            <w:vAlign w:val="center"/>
            <w:hideMark/>
          </w:tcPr>
          <w:p w14:paraId="629422E1" w14:textId="77777777" w:rsidR="00B127EA" w:rsidRPr="00B127EA" w:rsidRDefault="00B127EA" w:rsidP="00B127EA">
            <w:pPr>
              <w:spacing w:after="0" w:line="240" w:lineRule="auto"/>
              <w:contextualSpacing/>
              <w:jc w:val="right"/>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32.517.000,00</w:t>
            </w:r>
          </w:p>
        </w:tc>
        <w:tc>
          <w:tcPr>
            <w:tcW w:w="932" w:type="dxa"/>
            <w:shd w:val="clear" w:color="auto" w:fill="auto"/>
            <w:noWrap/>
            <w:vAlign w:val="center"/>
            <w:hideMark/>
          </w:tcPr>
          <w:p w14:paraId="680AEF52" w14:textId="77777777" w:rsidR="00B127EA" w:rsidRPr="00B127EA" w:rsidRDefault="00B127EA" w:rsidP="00B127EA">
            <w:pPr>
              <w:spacing w:after="0" w:line="240" w:lineRule="auto"/>
              <w:contextualSpacing/>
              <w:jc w:val="center"/>
              <w:rPr>
                <w:rFonts w:ascii="Aptos Light" w:eastAsia="Times New Roman" w:hAnsi="Aptos Light" w:cs="Times New Roman"/>
                <w:kern w:val="0"/>
                <w:sz w:val="14"/>
                <w:szCs w:val="14"/>
                <w14:ligatures w14:val="none"/>
              </w:rPr>
            </w:pPr>
            <w:r w:rsidRPr="00B127EA">
              <w:rPr>
                <w:rFonts w:ascii="Aptos Light" w:eastAsia="Times New Roman" w:hAnsi="Aptos Light" w:cs="Times New Roman"/>
                <w:kern w:val="0"/>
                <w:sz w:val="14"/>
                <w:szCs w:val="14"/>
                <w14:ligatures w14:val="none"/>
              </w:rPr>
              <w:t>31.12.2025.</w:t>
            </w:r>
          </w:p>
        </w:tc>
        <w:tc>
          <w:tcPr>
            <w:tcW w:w="800" w:type="dxa"/>
            <w:shd w:val="clear" w:color="000000" w:fill="FFFFFF"/>
            <w:noWrap/>
            <w:vAlign w:val="center"/>
            <w:hideMark/>
          </w:tcPr>
          <w:p w14:paraId="068C17FA" w14:textId="77777777" w:rsidR="00B127EA" w:rsidRPr="00B127EA" w:rsidRDefault="00B127EA" w:rsidP="00B127EA">
            <w:pPr>
              <w:spacing w:after="0" w:line="240" w:lineRule="auto"/>
              <w:contextualSpacing/>
              <w:jc w:val="center"/>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1,99%</w:t>
            </w:r>
          </w:p>
        </w:tc>
        <w:tc>
          <w:tcPr>
            <w:tcW w:w="1090" w:type="dxa"/>
            <w:gridSpan w:val="2"/>
            <w:shd w:val="clear" w:color="auto" w:fill="auto"/>
            <w:noWrap/>
            <w:vAlign w:val="center"/>
            <w:hideMark/>
          </w:tcPr>
          <w:p w14:paraId="4780769C" w14:textId="77777777" w:rsidR="00B127EA" w:rsidRPr="00B127EA" w:rsidRDefault="00B127EA" w:rsidP="007A3A71">
            <w:pPr>
              <w:spacing w:after="0" w:line="240" w:lineRule="auto"/>
              <w:contextualSpacing/>
              <w:jc w:val="right"/>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32.517.000,00</w:t>
            </w:r>
          </w:p>
        </w:tc>
        <w:tc>
          <w:tcPr>
            <w:tcW w:w="1020" w:type="dxa"/>
            <w:gridSpan w:val="2"/>
            <w:shd w:val="clear" w:color="auto" w:fill="auto"/>
            <w:noWrap/>
            <w:vAlign w:val="center"/>
            <w:hideMark/>
          </w:tcPr>
          <w:p w14:paraId="26531FA2" w14:textId="77777777" w:rsidR="00B127EA" w:rsidRPr="00B127EA" w:rsidRDefault="00B127EA" w:rsidP="007A3A71">
            <w:pPr>
              <w:spacing w:after="0" w:line="240" w:lineRule="auto"/>
              <w:contextualSpacing/>
              <w:jc w:val="right"/>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 </w:t>
            </w:r>
          </w:p>
        </w:tc>
        <w:tc>
          <w:tcPr>
            <w:tcW w:w="1020" w:type="dxa"/>
            <w:gridSpan w:val="2"/>
            <w:shd w:val="clear" w:color="auto" w:fill="auto"/>
            <w:noWrap/>
            <w:vAlign w:val="center"/>
            <w:hideMark/>
          </w:tcPr>
          <w:p w14:paraId="5DF13EF9" w14:textId="77777777" w:rsidR="00B127EA" w:rsidRPr="00B127EA" w:rsidRDefault="00B127EA" w:rsidP="007A3A71">
            <w:pPr>
              <w:spacing w:after="0" w:line="240" w:lineRule="auto"/>
              <w:contextualSpacing/>
              <w:jc w:val="right"/>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 </w:t>
            </w:r>
          </w:p>
        </w:tc>
        <w:tc>
          <w:tcPr>
            <w:tcW w:w="1020" w:type="dxa"/>
            <w:gridSpan w:val="2"/>
            <w:shd w:val="clear" w:color="auto" w:fill="auto"/>
            <w:noWrap/>
            <w:vAlign w:val="center"/>
            <w:hideMark/>
          </w:tcPr>
          <w:p w14:paraId="0B09CE59" w14:textId="77777777" w:rsidR="00B127EA" w:rsidRPr="00B127EA" w:rsidRDefault="00B127EA" w:rsidP="007A3A71">
            <w:pPr>
              <w:spacing w:after="0" w:line="240" w:lineRule="auto"/>
              <w:contextualSpacing/>
              <w:jc w:val="right"/>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 </w:t>
            </w:r>
          </w:p>
        </w:tc>
        <w:tc>
          <w:tcPr>
            <w:tcW w:w="1020" w:type="dxa"/>
            <w:gridSpan w:val="2"/>
            <w:shd w:val="clear" w:color="auto" w:fill="auto"/>
            <w:noWrap/>
            <w:vAlign w:val="center"/>
            <w:hideMark/>
          </w:tcPr>
          <w:p w14:paraId="123DD16D" w14:textId="77777777" w:rsidR="00B127EA" w:rsidRPr="00B127EA" w:rsidRDefault="00B127EA" w:rsidP="007A3A71">
            <w:pPr>
              <w:spacing w:after="0" w:line="240" w:lineRule="auto"/>
              <w:contextualSpacing/>
              <w:jc w:val="right"/>
              <w:rPr>
                <w:rFonts w:ascii="Aptos Light" w:eastAsia="Times New Roman" w:hAnsi="Aptos Light" w:cs="Times New Roman"/>
                <w:color w:val="000000"/>
                <w:kern w:val="0"/>
                <w:sz w:val="14"/>
                <w:szCs w:val="14"/>
                <w14:ligatures w14:val="none"/>
              </w:rPr>
            </w:pPr>
            <w:r w:rsidRPr="00B127EA">
              <w:rPr>
                <w:rFonts w:ascii="Aptos Light" w:eastAsia="Times New Roman" w:hAnsi="Aptos Light" w:cs="Times New Roman"/>
                <w:color w:val="000000"/>
                <w:kern w:val="0"/>
                <w:sz w:val="14"/>
                <w:szCs w:val="14"/>
                <w14:ligatures w14:val="none"/>
              </w:rPr>
              <w:t> </w:t>
            </w:r>
          </w:p>
        </w:tc>
      </w:tr>
      <w:tr w:rsidR="004E64F3" w:rsidRPr="000C640A" w14:paraId="28D461BB" w14:textId="77777777" w:rsidTr="004E64F3">
        <w:trPr>
          <w:trHeight w:val="510"/>
        </w:trPr>
        <w:tc>
          <w:tcPr>
            <w:tcW w:w="6088" w:type="dxa"/>
            <w:gridSpan w:val="6"/>
            <w:shd w:val="clear" w:color="auto" w:fill="auto"/>
            <w:noWrap/>
            <w:vAlign w:val="center"/>
            <w:hideMark/>
          </w:tcPr>
          <w:p w14:paraId="24B0F5CE" w14:textId="61A48898" w:rsidR="004E64F3" w:rsidRPr="00B127EA" w:rsidRDefault="004E64F3" w:rsidP="004E64F3">
            <w:pPr>
              <w:spacing w:after="0" w:line="240" w:lineRule="auto"/>
              <w:contextualSpacing/>
              <w:jc w:val="center"/>
              <w:rPr>
                <w:rFonts w:eastAsia="Times New Roman" w:cs="Times New Roman"/>
                <w:b/>
                <w:bCs/>
                <w:color w:val="000000"/>
                <w:kern w:val="0"/>
                <w:sz w:val="14"/>
                <w:szCs w:val="14"/>
                <w14:ligatures w14:val="none"/>
              </w:rPr>
            </w:pPr>
            <w:r w:rsidRPr="00B127EA">
              <w:rPr>
                <w:rFonts w:eastAsia="Times New Roman" w:cs="Times New Roman"/>
                <w:b/>
                <w:bCs/>
                <w:color w:val="000000"/>
                <w:kern w:val="0"/>
                <w:sz w:val="14"/>
                <w:szCs w:val="14"/>
                <w14:ligatures w14:val="none"/>
              </w:rPr>
              <w:t>UKUPNO</w:t>
            </w:r>
          </w:p>
        </w:tc>
        <w:tc>
          <w:tcPr>
            <w:tcW w:w="1165" w:type="dxa"/>
            <w:shd w:val="clear" w:color="auto" w:fill="auto"/>
            <w:noWrap/>
            <w:vAlign w:val="center"/>
            <w:hideMark/>
          </w:tcPr>
          <w:p w14:paraId="33D2B927" w14:textId="77777777" w:rsidR="004E64F3" w:rsidRPr="00B127EA" w:rsidRDefault="004E64F3" w:rsidP="00B127EA">
            <w:pPr>
              <w:spacing w:after="0" w:line="240" w:lineRule="auto"/>
              <w:contextualSpacing/>
              <w:jc w:val="right"/>
              <w:rPr>
                <w:rFonts w:eastAsia="Times New Roman" w:cs="Times New Roman"/>
                <w:b/>
                <w:bCs/>
                <w:color w:val="000000"/>
                <w:kern w:val="0"/>
                <w:sz w:val="14"/>
                <w:szCs w:val="14"/>
                <w14:ligatures w14:val="none"/>
              </w:rPr>
            </w:pPr>
            <w:r w:rsidRPr="00B127EA">
              <w:rPr>
                <w:rFonts w:eastAsia="Times New Roman" w:cs="Times New Roman"/>
                <w:b/>
                <w:bCs/>
                <w:color w:val="000000"/>
                <w:kern w:val="0"/>
                <w:sz w:val="14"/>
                <w:szCs w:val="14"/>
                <w14:ligatures w14:val="none"/>
              </w:rPr>
              <w:t>291.295.005,43</w:t>
            </w:r>
          </w:p>
        </w:tc>
        <w:tc>
          <w:tcPr>
            <w:tcW w:w="1165" w:type="dxa"/>
            <w:shd w:val="clear" w:color="auto" w:fill="auto"/>
            <w:noWrap/>
            <w:vAlign w:val="center"/>
            <w:hideMark/>
          </w:tcPr>
          <w:p w14:paraId="3615D46D" w14:textId="77777777" w:rsidR="004E64F3" w:rsidRPr="00B127EA" w:rsidRDefault="004E64F3" w:rsidP="00B127EA">
            <w:pPr>
              <w:spacing w:after="0" w:line="240" w:lineRule="auto"/>
              <w:contextualSpacing/>
              <w:jc w:val="right"/>
              <w:rPr>
                <w:rFonts w:eastAsia="Times New Roman" w:cs="Times New Roman"/>
                <w:b/>
                <w:bCs/>
                <w:color w:val="000000"/>
                <w:kern w:val="0"/>
                <w:sz w:val="14"/>
                <w:szCs w:val="14"/>
                <w14:ligatures w14:val="none"/>
              </w:rPr>
            </w:pPr>
            <w:r w:rsidRPr="00B127EA">
              <w:rPr>
                <w:rFonts w:eastAsia="Times New Roman" w:cs="Times New Roman"/>
                <w:b/>
                <w:bCs/>
                <w:color w:val="000000"/>
                <w:kern w:val="0"/>
                <w:sz w:val="14"/>
                <w:szCs w:val="14"/>
                <w14:ligatures w14:val="none"/>
              </w:rPr>
              <w:t>249.553.156,29</w:t>
            </w:r>
          </w:p>
        </w:tc>
        <w:tc>
          <w:tcPr>
            <w:tcW w:w="932" w:type="dxa"/>
            <w:shd w:val="clear" w:color="auto" w:fill="auto"/>
            <w:noWrap/>
            <w:vAlign w:val="center"/>
            <w:hideMark/>
          </w:tcPr>
          <w:p w14:paraId="7E832978" w14:textId="001913A1" w:rsidR="004E64F3" w:rsidRPr="00B127EA" w:rsidRDefault="004E64F3" w:rsidP="00B127EA">
            <w:pPr>
              <w:spacing w:after="0" w:line="240" w:lineRule="auto"/>
              <w:contextualSpacing/>
              <w:jc w:val="right"/>
              <w:rPr>
                <w:rFonts w:eastAsia="Times New Roman" w:cs="Times New Roman"/>
                <w:b/>
                <w:bCs/>
                <w:color w:val="000000"/>
                <w:kern w:val="0"/>
                <w:sz w:val="14"/>
                <w:szCs w:val="14"/>
                <w14:ligatures w14:val="none"/>
              </w:rPr>
            </w:pPr>
            <w:r w:rsidRPr="000C640A">
              <w:rPr>
                <w:rFonts w:eastAsia="Times New Roman" w:cs="Times New Roman"/>
                <w:b/>
                <w:bCs/>
                <w:color w:val="000000"/>
                <w:kern w:val="0"/>
                <w:sz w:val="14"/>
                <w:szCs w:val="14"/>
                <w14:ligatures w14:val="none"/>
              </w:rPr>
              <w:t>-</w:t>
            </w:r>
            <w:r w:rsidRPr="00B127EA">
              <w:rPr>
                <w:rFonts w:eastAsia="Times New Roman" w:cs="Times New Roman"/>
                <w:b/>
                <w:bCs/>
                <w:color w:val="000000"/>
                <w:kern w:val="0"/>
                <w:sz w:val="14"/>
                <w:szCs w:val="14"/>
                <w14:ligatures w14:val="none"/>
              </w:rPr>
              <w:t> </w:t>
            </w:r>
          </w:p>
        </w:tc>
        <w:tc>
          <w:tcPr>
            <w:tcW w:w="800" w:type="dxa"/>
            <w:shd w:val="clear" w:color="auto" w:fill="auto"/>
            <w:noWrap/>
            <w:vAlign w:val="center"/>
            <w:hideMark/>
          </w:tcPr>
          <w:p w14:paraId="08DAD290" w14:textId="5D12BAE3" w:rsidR="004E64F3" w:rsidRPr="00B127EA" w:rsidRDefault="004E64F3" w:rsidP="00B127EA">
            <w:pPr>
              <w:spacing w:after="0" w:line="240" w:lineRule="auto"/>
              <w:contextualSpacing/>
              <w:jc w:val="right"/>
              <w:rPr>
                <w:rFonts w:eastAsia="Times New Roman" w:cs="Times New Roman"/>
                <w:b/>
                <w:bCs/>
                <w:color w:val="000000"/>
                <w:kern w:val="0"/>
                <w:sz w:val="14"/>
                <w:szCs w:val="14"/>
                <w14:ligatures w14:val="none"/>
              </w:rPr>
            </w:pPr>
            <w:r w:rsidRPr="000C640A">
              <w:rPr>
                <w:rFonts w:eastAsia="Times New Roman" w:cs="Times New Roman"/>
                <w:b/>
                <w:bCs/>
                <w:color w:val="000000"/>
                <w:kern w:val="0"/>
                <w:sz w:val="14"/>
                <w:szCs w:val="14"/>
                <w14:ligatures w14:val="none"/>
              </w:rPr>
              <w:t>-</w:t>
            </w:r>
            <w:r w:rsidRPr="00B127EA">
              <w:rPr>
                <w:rFonts w:eastAsia="Times New Roman" w:cs="Times New Roman"/>
                <w:b/>
                <w:bCs/>
                <w:color w:val="000000"/>
                <w:kern w:val="0"/>
                <w:sz w:val="14"/>
                <w:szCs w:val="14"/>
                <w14:ligatures w14:val="none"/>
              </w:rPr>
              <w:t> </w:t>
            </w:r>
          </w:p>
        </w:tc>
        <w:tc>
          <w:tcPr>
            <w:tcW w:w="1090" w:type="dxa"/>
            <w:gridSpan w:val="2"/>
            <w:shd w:val="clear" w:color="auto" w:fill="auto"/>
            <w:noWrap/>
            <w:vAlign w:val="center"/>
            <w:hideMark/>
          </w:tcPr>
          <w:p w14:paraId="4DCC9C6D" w14:textId="77777777" w:rsidR="004E64F3" w:rsidRPr="00B127EA" w:rsidRDefault="004E64F3" w:rsidP="007A3A71">
            <w:pPr>
              <w:spacing w:after="0" w:line="240" w:lineRule="auto"/>
              <w:contextualSpacing/>
              <w:jc w:val="right"/>
              <w:rPr>
                <w:rFonts w:eastAsia="Times New Roman" w:cs="Times New Roman"/>
                <w:b/>
                <w:bCs/>
                <w:color w:val="000000"/>
                <w:kern w:val="0"/>
                <w:sz w:val="14"/>
                <w:szCs w:val="14"/>
                <w14:ligatures w14:val="none"/>
              </w:rPr>
            </w:pPr>
            <w:r w:rsidRPr="00B127EA">
              <w:rPr>
                <w:rFonts w:eastAsia="Times New Roman" w:cs="Times New Roman"/>
                <w:b/>
                <w:bCs/>
                <w:color w:val="000000"/>
                <w:kern w:val="0"/>
                <w:sz w:val="14"/>
                <w:szCs w:val="14"/>
                <w14:ligatures w14:val="none"/>
              </w:rPr>
              <w:t>48.425.734,30</w:t>
            </w:r>
          </w:p>
        </w:tc>
        <w:tc>
          <w:tcPr>
            <w:tcW w:w="1020" w:type="dxa"/>
            <w:gridSpan w:val="2"/>
            <w:shd w:val="clear" w:color="auto" w:fill="auto"/>
            <w:noWrap/>
            <w:vAlign w:val="center"/>
            <w:hideMark/>
          </w:tcPr>
          <w:p w14:paraId="3D99F1B1" w14:textId="77777777" w:rsidR="004E64F3" w:rsidRPr="00B127EA" w:rsidRDefault="004E64F3" w:rsidP="007A3A71">
            <w:pPr>
              <w:spacing w:after="0" w:line="240" w:lineRule="auto"/>
              <w:contextualSpacing/>
              <w:jc w:val="right"/>
              <w:rPr>
                <w:rFonts w:eastAsia="Times New Roman" w:cs="Times New Roman"/>
                <w:b/>
                <w:bCs/>
                <w:color w:val="000000"/>
                <w:kern w:val="0"/>
                <w:sz w:val="14"/>
                <w:szCs w:val="14"/>
                <w14:ligatures w14:val="none"/>
              </w:rPr>
            </w:pPr>
            <w:r w:rsidRPr="00B127EA">
              <w:rPr>
                <w:rFonts w:eastAsia="Times New Roman" w:cs="Times New Roman"/>
                <w:b/>
                <w:bCs/>
                <w:color w:val="000000"/>
                <w:kern w:val="0"/>
                <w:sz w:val="14"/>
                <w:szCs w:val="14"/>
                <w14:ligatures w14:val="none"/>
              </w:rPr>
              <w:t>5.074.213,99</w:t>
            </w:r>
          </w:p>
        </w:tc>
        <w:tc>
          <w:tcPr>
            <w:tcW w:w="1020" w:type="dxa"/>
            <w:gridSpan w:val="2"/>
            <w:shd w:val="clear" w:color="auto" w:fill="auto"/>
            <w:noWrap/>
            <w:vAlign w:val="center"/>
            <w:hideMark/>
          </w:tcPr>
          <w:p w14:paraId="55D9E2F3" w14:textId="77777777" w:rsidR="004E64F3" w:rsidRPr="00B127EA" w:rsidRDefault="004E64F3" w:rsidP="007A3A71">
            <w:pPr>
              <w:spacing w:after="0" w:line="240" w:lineRule="auto"/>
              <w:contextualSpacing/>
              <w:jc w:val="right"/>
              <w:rPr>
                <w:rFonts w:eastAsia="Times New Roman" w:cs="Times New Roman"/>
                <w:b/>
                <w:bCs/>
                <w:color w:val="000000"/>
                <w:kern w:val="0"/>
                <w:sz w:val="14"/>
                <w:szCs w:val="14"/>
                <w14:ligatures w14:val="none"/>
              </w:rPr>
            </w:pPr>
            <w:r w:rsidRPr="00B127EA">
              <w:rPr>
                <w:rFonts w:eastAsia="Times New Roman" w:cs="Times New Roman"/>
                <w:b/>
                <w:bCs/>
                <w:color w:val="000000"/>
                <w:kern w:val="0"/>
                <w:sz w:val="14"/>
                <w:szCs w:val="14"/>
                <w14:ligatures w14:val="none"/>
              </w:rPr>
              <w:t>5.074.213,99</w:t>
            </w:r>
          </w:p>
        </w:tc>
        <w:tc>
          <w:tcPr>
            <w:tcW w:w="1020" w:type="dxa"/>
            <w:gridSpan w:val="2"/>
            <w:shd w:val="clear" w:color="auto" w:fill="auto"/>
            <w:noWrap/>
            <w:vAlign w:val="center"/>
            <w:hideMark/>
          </w:tcPr>
          <w:p w14:paraId="22E46157" w14:textId="77777777" w:rsidR="004E64F3" w:rsidRPr="00B127EA" w:rsidRDefault="004E64F3" w:rsidP="007A3A71">
            <w:pPr>
              <w:spacing w:after="0" w:line="240" w:lineRule="auto"/>
              <w:contextualSpacing/>
              <w:jc w:val="right"/>
              <w:rPr>
                <w:rFonts w:eastAsia="Times New Roman" w:cs="Times New Roman"/>
                <w:b/>
                <w:bCs/>
                <w:color w:val="000000"/>
                <w:kern w:val="0"/>
                <w:sz w:val="14"/>
                <w:szCs w:val="14"/>
                <w14:ligatures w14:val="none"/>
              </w:rPr>
            </w:pPr>
            <w:r w:rsidRPr="00B127EA">
              <w:rPr>
                <w:rFonts w:eastAsia="Times New Roman" w:cs="Times New Roman"/>
                <w:b/>
                <w:bCs/>
                <w:color w:val="000000"/>
                <w:kern w:val="0"/>
                <w:sz w:val="14"/>
                <w:szCs w:val="14"/>
                <w14:ligatures w14:val="none"/>
              </w:rPr>
              <w:t>2.537.106,98</w:t>
            </w:r>
          </w:p>
        </w:tc>
        <w:tc>
          <w:tcPr>
            <w:tcW w:w="1020" w:type="dxa"/>
            <w:gridSpan w:val="2"/>
            <w:shd w:val="clear" w:color="auto" w:fill="auto"/>
            <w:noWrap/>
            <w:vAlign w:val="center"/>
            <w:hideMark/>
          </w:tcPr>
          <w:p w14:paraId="2E771103" w14:textId="77777777" w:rsidR="004E64F3" w:rsidRPr="00B127EA" w:rsidRDefault="004E64F3" w:rsidP="007A3A71">
            <w:pPr>
              <w:spacing w:after="0" w:line="240" w:lineRule="auto"/>
              <w:contextualSpacing/>
              <w:jc w:val="right"/>
              <w:rPr>
                <w:rFonts w:eastAsia="Times New Roman" w:cs="Times New Roman"/>
                <w:b/>
                <w:bCs/>
                <w:color w:val="000000"/>
                <w:kern w:val="0"/>
                <w:sz w:val="14"/>
                <w:szCs w:val="14"/>
                <w14:ligatures w14:val="none"/>
              </w:rPr>
            </w:pPr>
            <w:r w:rsidRPr="00B127EA">
              <w:rPr>
                <w:rFonts w:eastAsia="Times New Roman" w:cs="Times New Roman"/>
                <w:b/>
                <w:bCs/>
                <w:color w:val="000000"/>
                <w:kern w:val="0"/>
                <w:sz w:val="14"/>
                <w:szCs w:val="14"/>
                <w14:ligatures w14:val="none"/>
              </w:rPr>
              <w:t>-</w:t>
            </w:r>
          </w:p>
        </w:tc>
      </w:tr>
    </w:tbl>
    <w:p w14:paraId="21B0E048" w14:textId="77777777" w:rsidR="000C640A" w:rsidRPr="000C640A" w:rsidRDefault="000C640A" w:rsidP="000C640A">
      <w:pPr>
        <w:ind w:left="-709" w:hanging="142"/>
        <w:rPr>
          <w:rFonts w:ascii="Aptos Light" w:hAnsi="Aptos Light"/>
          <w:sz w:val="16"/>
          <w:szCs w:val="16"/>
        </w:rPr>
      </w:pPr>
    </w:p>
    <w:p w14:paraId="48A00B65" w14:textId="24EC8B83" w:rsidR="00F71311" w:rsidRPr="000C640A" w:rsidRDefault="000C640A" w:rsidP="000C640A">
      <w:pPr>
        <w:ind w:left="-709" w:hanging="142"/>
        <w:rPr>
          <w:rFonts w:ascii="Aptos Light" w:hAnsi="Aptos Light"/>
          <w:sz w:val="16"/>
          <w:szCs w:val="16"/>
        </w:rPr>
      </w:pPr>
      <w:r w:rsidRPr="000C640A">
        <w:rPr>
          <w:rFonts w:ascii="Aptos Light" w:hAnsi="Aptos Light"/>
          <w:sz w:val="16"/>
          <w:szCs w:val="16"/>
        </w:rPr>
        <w:t>*  Radi smanjenja zaduženosti i financijske konsolidacije HŽ Infrastrukture, Vlada Republike Hrvatske  dana 02. siječnja 2025. godine donijela je  Odluku o davanju suglasnosti za preuzimanje kreditnih obveza Društva HŽ Infrastruktura d.o.o. za koje su izdana državna jamstva, povećanjem kapitala javnog dobra</w:t>
      </w:r>
    </w:p>
    <w:p w14:paraId="6B9C5FED" w14:textId="77777777" w:rsidR="00F71311" w:rsidRPr="000C640A" w:rsidRDefault="00F71311" w:rsidP="00E34A5A">
      <w:pPr>
        <w:spacing w:after="120" w:line="240" w:lineRule="auto"/>
        <w:rPr>
          <w:rFonts w:ascii="Aptos Light" w:hAnsi="Aptos Light" w:cs="Times New Roman"/>
          <w:b/>
          <w:sz w:val="22"/>
          <w:szCs w:val="22"/>
        </w:rPr>
      </w:pPr>
    </w:p>
    <w:p w14:paraId="7ED296F5" w14:textId="77777777" w:rsidR="00F71311" w:rsidRPr="000C640A" w:rsidRDefault="00F71311" w:rsidP="00E34A5A">
      <w:pPr>
        <w:spacing w:after="120" w:line="240" w:lineRule="auto"/>
        <w:rPr>
          <w:rFonts w:ascii="Aptos Light" w:hAnsi="Aptos Light" w:cs="Times New Roman"/>
          <w:b/>
          <w:sz w:val="22"/>
          <w:szCs w:val="22"/>
        </w:rPr>
      </w:pPr>
    </w:p>
    <w:p w14:paraId="521F32B0" w14:textId="77777777" w:rsidR="00F71311" w:rsidRPr="000C640A" w:rsidRDefault="00F71311" w:rsidP="00E34A5A">
      <w:pPr>
        <w:spacing w:after="120" w:line="240" w:lineRule="auto"/>
        <w:rPr>
          <w:rFonts w:ascii="Aptos Light" w:hAnsi="Aptos Light" w:cs="Times New Roman"/>
          <w:b/>
          <w:sz w:val="22"/>
          <w:szCs w:val="22"/>
        </w:rPr>
      </w:pPr>
    </w:p>
    <w:p w14:paraId="1E1CFA61" w14:textId="77777777" w:rsidR="00F71311" w:rsidRPr="000C640A" w:rsidRDefault="00F71311" w:rsidP="00E34A5A">
      <w:pPr>
        <w:spacing w:after="120" w:line="240" w:lineRule="auto"/>
        <w:rPr>
          <w:rFonts w:ascii="Aptos Light" w:hAnsi="Aptos Light" w:cs="Times New Roman"/>
          <w:b/>
          <w:sz w:val="22"/>
          <w:szCs w:val="22"/>
        </w:rPr>
      </w:pPr>
    </w:p>
    <w:p w14:paraId="0DCE9996" w14:textId="77777777" w:rsidR="00F71311" w:rsidRPr="000C640A" w:rsidRDefault="00F71311" w:rsidP="00E34A5A">
      <w:pPr>
        <w:spacing w:after="120" w:line="240" w:lineRule="auto"/>
        <w:rPr>
          <w:rFonts w:ascii="Aptos Light" w:hAnsi="Aptos Light" w:cs="Times New Roman"/>
          <w:b/>
          <w:sz w:val="22"/>
          <w:szCs w:val="22"/>
        </w:rPr>
      </w:pPr>
    </w:p>
    <w:p w14:paraId="37B254A9" w14:textId="77777777" w:rsidR="00F71311" w:rsidRPr="000C640A" w:rsidRDefault="00F71311" w:rsidP="00E34A5A">
      <w:pPr>
        <w:spacing w:after="120" w:line="240" w:lineRule="auto"/>
        <w:rPr>
          <w:rFonts w:ascii="Aptos Light" w:hAnsi="Aptos Light" w:cs="Times New Roman"/>
          <w:b/>
          <w:sz w:val="22"/>
          <w:szCs w:val="22"/>
        </w:rPr>
      </w:pPr>
    </w:p>
    <w:p w14:paraId="44CDA98A" w14:textId="77777777" w:rsidR="007A3A71" w:rsidRPr="000C640A" w:rsidRDefault="007A3A71" w:rsidP="00E34A5A">
      <w:pPr>
        <w:spacing w:after="120" w:line="240" w:lineRule="auto"/>
        <w:rPr>
          <w:rFonts w:ascii="Aptos Light" w:hAnsi="Aptos Light" w:cs="Times New Roman"/>
          <w:b/>
          <w:sz w:val="22"/>
          <w:szCs w:val="22"/>
        </w:rPr>
        <w:sectPr w:rsidR="007A3A71" w:rsidRPr="000C640A" w:rsidSect="00F71311">
          <w:pgSz w:w="15840" w:h="12240" w:orient="landscape" w:code="1"/>
          <w:pgMar w:top="1418" w:right="1418" w:bottom="1418" w:left="1418" w:header="720" w:footer="720" w:gutter="0"/>
          <w:cols w:space="720"/>
        </w:sectPr>
      </w:pPr>
    </w:p>
    <w:p w14:paraId="7F73E302" w14:textId="20EDE542" w:rsidR="00982A5B" w:rsidRPr="000C640A" w:rsidRDefault="00320FE1" w:rsidP="00E34A5A">
      <w:pPr>
        <w:spacing w:after="120" w:line="240" w:lineRule="auto"/>
        <w:rPr>
          <w:sz w:val="22"/>
          <w:szCs w:val="22"/>
        </w:rPr>
      </w:pPr>
      <w:r w:rsidRPr="000C640A">
        <w:rPr>
          <w:rFonts w:cs="Times New Roman"/>
          <w:b/>
          <w:sz w:val="22"/>
          <w:szCs w:val="22"/>
        </w:rPr>
        <w:lastRenderedPageBreak/>
        <w:t>IZVJEŠTAJ O KORIŠTENJU SREDSTAVA FONDOVA EUROPSKE UNIJE</w:t>
      </w:r>
    </w:p>
    <w:p w14:paraId="1BD8C74E"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Metodologija prikazanih podataka:</w:t>
      </w:r>
    </w:p>
    <w:p w14:paraId="6662AD50" w14:textId="77777777" w:rsidR="00982A5B" w:rsidRPr="000C640A" w:rsidRDefault="00320FE1" w:rsidP="00E34A5A">
      <w:pPr>
        <w:spacing w:after="120" w:line="240" w:lineRule="auto"/>
        <w:ind w:left="426" w:hanging="284"/>
        <w:jc w:val="both"/>
        <w:rPr>
          <w:rFonts w:ascii="Aptos Light" w:hAnsi="Aptos Light"/>
          <w:sz w:val="20"/>
          <w:szCs w:val="20"/>
        </w:rPr>
      </w:pPr>
      <w:r w:rsidRPr="000C640A">
        <w:rPr>
          <w:rFonts w:ascii="Aptos Light" w:hAnsi="Aptos Light" w:cs="Times New Roman"/>
          <w:sz w:val="20"/>
          <w:szCs w:val="20"/>
        </w:rPr>
        <w:t>-    </w:t>
      </w:r>
      <w:r w:rsidRPr="000C640A">
        <w:rPr>
          <w:rFonts w:cs="Times New Roman"/>
          <w:sz w:val="20"/>
          <w:szCs w:val="20"/>
        </w:rPr>
        <w:t>Prihodi:</w:t>
      </w:r>
      <w:r w:rsidRPr="000C640A">
        <w:rPr>
          <w:rFonts w:ascii="Aptos Light" w:hAnsi="Aptos Light" w:cs="Times New Roman"/>
          <w:sz w:val="20"/>
          <w:szCs w:val="20"/>
        </w:rPr>
        <w:t xml:space="preserve"> primitak sredstava iz EU fondova - po novčanoj metodi</w:t>
      </w:r>
    </w:p>
    <w:p w14:paraId="4D28F016" w14:textId="3FCA43F6" w:rsidR="00527E8D" w:rsidRDefault="00320FE1" w:rsidP="00E34A5A">
      <w:pPr>
        <w:spacing w:after="120" w:line="240" w:lineRule="auto"/>
        <w:ind w:left="426" w:hanging="284"/>
        <w:jc w:val="both"/>
        <w:rPr>
          <w:rFonts w:ascii="Aptos Light" w:hAnsi="Aptos Light" w:cs="Times New Roman"/>
          <w:sz w:val="20"/>
          <w:szCs w:val="20"/>
        </w:rPr>
      </w:pPr>
      <w:r w:rsidRPr="000C640A">
        <w:rPr>
          <w:rFonts w:ascii="Aptos Light" w:hAnsi="Aptos Light" w:cs="Times New Roman"/>
          <w:sz w:val="20"/>
          <w:szCs w:val="20"/>
        </w:rPr>
        <w:t>-    </w:t>
      </w:r>
      <w:r w:rsidRPr="000C640A">
        <w:rPr>
          <w:rFonts w:cs="Times New Roman"/>
          <w:sz w:val="20"/>
          <w:szCs w:val="20"/>
        </w:rPr>
        <w:t>Rashodi:</w:t>
      </w:r>
      <w:r w:rsidR="00E06F13">
        <w:rPr>
          <w:rFonts w:ascii="Aptos Light" w:hAnsi="Aptos Light" w:cs="Times New Roman"/>
          <w:sz w:val="20"/>
          <w:szCs w:val="20"/>
        </w:rPr>
        <w:t xml:space="preserve"> Prikazan</w:t>
      </w:r>
      <w:r w:rsidR="00895D7C">
        <w:rPr>
          <w:rFonts w:ascii="Aptos Light" w:hAnsi="Aptos Light" w:cs="Times New Roman"/>
          <w:sz w:val="20"/>
          <w:szCs w:val="20"/>
        </w:rPr>
        <w:t>a</w:t>
      </w:r>
      <w:r w:rsidR="00585755">
        <w:rPr>
          <w:rFonts w:ascii="Aptos Light" w:hAnsi="Aptos Light" w:cs="Times New Roman"/>
          <w:sz w:val="20"/>
          <w:szCs w:val="20"/>
        </w:rPr>
        <w:t xml:space="preserve"> je EU komponenta za </w:t>
      </w:r>
      <w:r w:rsidR="00A6550D">
        <w:rPr>
          <w:rFonts w:ascii="Aptos Light" w:hAnsi="Aptos Light" w:cs="Times New Roman"/>
          <w:sz w:val="20"/>
          <w:szCs w:val="20"/>
        </w:rPr>
        <w:t xml:space="preserve"> sv</w:t>
      </w:r>
      <w:r w:rsidR="00895D7C">
        <w:rPr>
          <w:rFonts w:ascii="Aptos Light" w:hAnsi="Aptos Light" w:cs="Times New Roman"/>
          <w:sz w:val="20"/>
          <w:szCs w:val="20"/>
        </w:rPr>
        <w:t>e</w:t>
      </w:r>
      <w:r w:rsidR="00A958C3">
        <w:rPr>
          <w:rFonts w:ascii="Aptos Light" w:hAnsi="Aptos Light" w:cs="Times New Roman"/>
          <w:sz w:val="20"/>
          <w:szCs w:val="20"/>
        </w:rPr>
        <w:t xml:space="preserve"> </w:t>
      </w:r>
      <w:r w:rsidR="00585755">
        <w:rPr>
          <w:rFonts w:ascii="Aptos Light" w:hAnsi="Aptos Light" w:cs="Times New Roman"/>
          <w:sz w:val="20"/>
          <w:szCs w:val="20"/>
        </w:rPr>
        <w:t>prihvatljive</w:t>
      </w:r>
      <w:r w:rsidR="00A958C3">
        <w:rPr>
          <w:rFonts w:ascii="Aptos Light" w:hAnsi="Aptos Light" w:cs="Times New Roman"/>
          <w:sz w:val="20"/>
          <w:szCs w:val="20"/>
        </w:rPr>
        <w:t xml:space="preserve"> </w:t>
      </w:r>
      <w:r w:rsidR="00A6550D">
        <w:rPr>
          <w:rFonts w:ascii="Aptos Light" w:hAnsi="Aptos Light" w:cs="Times New Roman"/>
          <w:sz w:val="20"/>
          <w:szCs w:val="20"/>
        </w:rPr>
        <w:t xml:space="preserve"> rashod</w:t>
      </w:r>
      <w:r w:rsidR="00585755">
        <w:rPr>
          <w:rFonts w:ascii="Aptos Light" w:hAnsi="Aptos Light" w:cs="Times New Roman"/>
          <w:sz w:val="20"/>
          <w:szCs w:val="20"/>
        </w:rPr>
        <w:t>e</w:t>
      </w:r>
      <w:r w:rsidR="00F95EF1">
        <w:rPr>
          <w:rFonts w:ascii="Aptos Light" w:hAnsi="Aptos Light" w:cs="Times New Roman"/>
          <w:sz w:val="20"/>
          <w:szCs w:val="20"/>
        </w:rPr>
        <w:t xml:space="preserve"> </w:t>
      </w:r>
      <w:r w:rsidR="00A6550D">
        <w:rPr>
          <w:rFonts w:ascii="Aptos Light" w:hAnsi="Aptos Light" w:cs="Times New Roman"/>
          <w:sz w:val="20"/>
          <w:szCs w:val="20"/>
        </w:rPr>
        <w:t xml:space="preserve"> </w:t>
      </w:r>
      <w:r w:rsidR="00585755">
        <w:rPr>
          <w:rFonts w:ascii="Aptos Light" w:hAnsi="Aptos Light" w:cs="Times New Roman"/>
          <w:sz w:val="20"/>
          <w:szCs w:val="20"/>
        </w:rPr>
        <w:t>po</w:t>
      </w:r>
      <w:r w:rsidR="00BF3081" w:rsidRPr="00BF3081">
        <w:rPr>
          <w:rFonts w:ascii="Aptos Light" w:hAnsi="Aptos Light" w:cs="Times New Roman"/>
          <w:sz w:val="20"/>
          <w:szCs w:val="20"/>
        </w:rPr>
        <w:t xml:space="preserve"> pojedin</w:t>
      </w:r>
      <w:r w:rsidR="00585755">
        <w:rPr>
          <w:rFonts w:ascii="Aptos Light" w:hAnsi="Aptos Light" w:cs="Times New Roman"/>
          <w:sz w:val="20"/>
          <w:szCs w:val="20"/>
        </w:rPr>
        <w:t xml:space="preserve">om </w:t>
      </w:r>
      <w:r w:rsidR="00BF3081" w:rsidRPr="00BF3081">
        <w:rPr>
          <w:rFonts w:ascii="Aptos Light" w:hAnsi="Aptos Light" w:cs="Times New Roman"/>
          <w:sz w:val="20"/>
          <w:szCs w:val="20"/>
        </w:rPr>
        <w:t xml:space="preserve"> projekt</w:t>
      </w:r>
      <w:r w:rsidR="00585755">
        <w:rPr>
          <w:rFonts w:ascii="Aptos Light" w:hAnsi="Aptos Light" w:cs="Times New Roman"/>
          <w:sz w:val="20"/>
          <w:szCs w:val="20"/>
        </w:rPr>
        <w:t>u</w:t>
      </w:r>
      <w:r w:rsidR="00895D7C">
        <w:rPr>
          <w:rFonts w:ascii="Aptos Light" w:hAnsi="Aptos Light" w:cs="Times New Roman"/>
          <w:sz w:val="20"/>
          <w:szCs w:val="20"/>
        </w:rPr>
        <w:t xml:space="preserve"> </w:t>
      </w:r>
      <w:r w:rsidR="00BF3081" w:rsidRPr="00BF3081">
        <w:rPr>
          <w:rFonts w:ascii="Aptos Light" w:hAnsi="Aptos Light" w:cs="Times New Roman"/>
          <w:sz w:val="20"/>
          <w:szCs w:val="20"/>
        </w:rPr>
        <w:t xml:space="preserve"> koji će u konačnici biti kapitalizirani (troškovi vezani za izvođenje radova, nadzor nad radovima, otkupi zemljišta, troškovi plaća, službenih putovanja, promidžbe i slično)</w:t>
      </w:r>
      <w:r w:rsidR="00586ECC">
        <w:rPr>
          <w:rFonts w:ascii="Aptos Light" w:hAnsi="Aptos Light" w:cs="Times New Roman"/>
          <w:sz w:val="20"/>
          <w:szCs w:val="20"/>
        </w:rPr>
        <w:t>, a koji su u određenom razdoblju plaćeni (novčana metoda).</w:t>
      </w:r>
    </w:p>
    <w:p w14:paraId="740F185F" w14:textId="77777777" w:rsidR="00982A5B" w:rsidRPr="000C640A" w:rsidRDefault="00320FE1" w:rsidP="00E34A5A">
      <w:pPr>
        <w:spacing w:after="120" w:line="240" w:lineRule="auto"/>
        <w:ind w:left="426" w:hanging="284"/>
        <w:jc w:val="both"/>
        <w:rPr>
          <w:rFonts w:ascii="Aptos Light" w:hAnsi="Aptos Light"/>
          <w:sz w:val="20"/>
          <w:szCs w:val="20"/>
        </w:rPr>
      </w:pPr>
      <w:r w:rsidRPr="000C640A">
        <w:rPr>
          <w:rFonts w:ascii="Aptos Light" w:hAnsi="Aptos Light" w:cs="Times New Roman"/>
          <w:sz w:val="20"/>
          <w:szCs w:val="20"/>
        </w:rPr>
        <w:t>-    </w:t>
      </w:r>
      <w:r w:rsidRPr="000C640A">
        <w:rPr>
          <w:rFonts w:cs="Times New Roman"/>
          <w:sz w:val="20"/>
          <w:szCs w:val="20"/>
        </w:rPr>
        <w:t>Stanje potraživanja</w:t>
      </w:r>
      <w:r w:rsidRPr="000C640A">
        <w:rPr>
          <w:rFonts w:ascii="Aptos Light" w:hAnsi="Aptos Light" w:cs="Times New Roman"/>
          <w:sz w:val="20"/>
          <w:szCs w:val="20"/>
        </w:rPr>
        <w:t xml:space="preserve"> odnosi se na potraživanja iz EU fondova, a uključuje dospjela i nedospjela potraživanja. Sve dospjele obveze prema izvođačima na EU projektima HŽ Infrastruktura je podmirila iz drugih izvora financiranja, posudbama iz investicijskih kredita ili iz vlastitih prihoda. Za projekte financirane iz OPKK programa uglavnom se radi o rashodima koji imaju status "izuzetih troškova" i korekcija. Ukoliko predmetni rashodi budu priznati, financijska sredstva će biti refundirana iz EU fondova. U slučaju da neće biti priznati, financijska sredstva će biti refundirana iz sredstava Državnog proračuna, izvor 11 (neprihvatljivi troškovi EU projekata). Potraživanja za projekte iz CEF programa odnose se na izvršene radove (85%), a za koje se primitak očekuje krajem godine. Potraživanja iz NPOO programa nisu sporna već se zatvaraju po metodi nadoknade.</w:t>
      </w:r>
    </w:p>
    <w:p w14:paraId="0226E1B0" w14:textId="77777777" w:rsidR="00982A5B" w:rsidRPr="000C640A" w:rsidRDefault="00320FE1" w:rsidP="00E34A5A">
      <w:pPr>
        <w:spacing w:after="120" w:line="240" w:lineRule="auto"/>
        <w:ind w:left="426" w:hanging="284"/>
        <w:jc w:val="both"/>
        <w:rPr>
          <w:rFonts w:ascii="Aptos Light" w:hAnsi="Aptos Light"/>
          <w:sz w:val="20"/>
          <w:szCs w:val="20"/>
        </w:rPr>
      </w:pPr>
      <w:r w:rsidRPr="000C640A">
        <w:rPr>
          <w:rFonts w:ascii="Aptos Light" w:hAnsi="Aptos Light" w:cs="Times New Roman"/>
          <w:sz w:val="20"/>
          <w:szCs w:val="20"/>
        </w:rPr>
        <w:t>-    </w:t>
      </w:r>
      <w:r w:rsidRPr="000C640A">
        <w:rPr>
          <w:rFonts w:cs="Times New Roman"/>
          <w:sz w:val="20"/>
          <w:szCs w:val="20"/>
        </w:rPr>
        <w:t>Stanje obveza za primljene predujmove</w:t>
      </w:r>
      <w:r w:rsidRPr="000C640A">
        <w:rPr>
          <w:rFonts w:ascii="Aptos Light" w:hAnsi="Aptos Light" w:cs="Times New Roman"/>
          <w:sz w:val="20"/>
          <w:szCs w:val="20"/>
        </w:rPr>
        <w:t xml:space="preserve"> – obuhvaćaju primljena sredstva iz EU fondova koja na dan 31.12.2024. nisu opravdana izvršenim radovima (isplaćeni predujmovi izvođačima radova) i/ili nisu iskorištena i sastavni su dio stanja novca na računima. </w:t>
      </w:r>
    </w:p>
    <w:p w14:paraId="28ACC314" w14:textId="77777777" w:rsidR="00982A5B" w:rsidRPr="000C640A" w:rsidRDefault="00320FE1" w:rsidP="00E34A5A">
      <w:pPr>
        <w:spacing w:after="120" w:line="240" w:lineRule="auto"/>
        <w:ind w:left="714"/>
        <w:jc w:val="both"/>
        <w:rPr>
          <w:rFonts w:ascii="Aptos Light" w:hAnsi="Aptos Light" w:cs="Times New Roman"/>
          <w:sz w:val="22"/>
          <w:szCs w:val="22"/>
        </w:rPr>
      </w:pPr>
      <w:r w:rsidRPr="000C640A">
        <w:rPr>
          <w:rFonts w:ascii="Aptos Light" w:hAnsi="Aptos Light" w:cs="Times New Roman"/>
          <w:sz w:val="22"/>
          <w:szCs w:val="22"/>
        </w:rPr>
        <w:t> </w:t>
      </w:r>
    </w:p>
    <w:tbl>
      <w:tblPr>
        <w:tblStyle w:val="Reetkatablice"/>
        <w:tblW w:w="0" w:type="auto"/>
        <w:tblInd w:w="7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77"/>
        <w:gridCol w:w="1576"/>
        <w:gridCol w:w="1577"/>
        <w:gridCol w:w="1577"/>
        <w:gridCol w:w="1577"/>
      </w:tblGrid>
      <w:tr w:rsidR="00DE1C64" w:rsidRPr="000C640A" w14:paraId="6A1E7BF7" w14:textId="77777777" w:rsidTr="004E64F3">
        <w:trPr>
          <w:trHeight w:val="283"/>
        </w:trPr>
        <w:tc>
          <w:tcPr>
            <w:tcW w:w="2483" w:type="dxa"/>
            <w:vMerge w:val="restart"/>
            <w:shd w:val="clear" w:color="auto" w:fill="F2F2F2" w:themeFill="background1" w:themeFillShade="F2"/>
            <w:vAlign w:val="center"/>
          </w:tcPr>
          <w:p w14:paraId="06FF982F" w14:textId="2395295A" w:rsidR="00DE1C64" w:rsidRPr="000C640A" w:rsidRDefault="00DE1C64" w:rsidP="00DE1C64">
            <w:pPr>
              <w:jc w:val="center"/>
              <w:rPr>
                <w:b/>
                <w:bCs/>
                <w:sz w:val="16"/>
                <w:szCs w:val="16"/>
              </w:rPr>
            </w:pPr>
            <w:r w:rsidRPr="000C640A">
              <w:rPr>
                <w:b/>
                <w:bCs/>
                <w:sz w:val="16"/>
                <w:szCs w:val="16"/>
              </w:rPr>
              <w:t>Opis</w:t>
            </w:r>
          </w:p>
        </w:tc>
        <w:tc>
          <w:tcPr>
            <w:tcW w:w="6423" w:type="dxa"/>
            <w:gridSpan w:val="4"/>
            <w:shd w:val="clear" w:color="auto" w:fill="F2F2F2" w:themeFill="background1" w:themeFillShade="F2"/>
            <w:vAlign w:val="center"/>
          </w:tcPr>
          <w:p w14:paraId="78337BBA" w14:textId="10EC67C3" w:rsidR="00DE1C64" w:rsidRPr="000C640A" w:rsidRDefault="00DE1C64" w:rsidP="00DE1C64">
            <w:pPr>
              <w:jc w:val="center"/>
              <w:rPr>
                <w:b/>
                <w:bCs/>
                <w:sz w:val="16"/>
                <w:szCs w:val="16"/>
              </w:rPr>
            </w:pPr>
            <w:r w:rsidRPr="000C640A">
              <w:rPr>
                <w:b/>
                <w:bCs/>
                <w:sz w:val="16"/>
                <w:szCs w:val="16"/>
              </w:rPr>
              <w:t>Razdoblje 01.01.-31.12.2024.</w:t>
            </w:r>
          </w:p>
        </w:tc>
      </w:tr>
      <w:tr w:rsidR="00DE1C64" w:rsidRPr="000C640A" w14:paraId="129BF3B6" w14:textId="77777777" w:rsidTr="004E64F3">
        <w:trPr>
          <w:trHeight w:val="283"/>
        </w:trPr>
        <w:tc>
          <w:tcPr>
            <w:tcW w:w="2483" w:type="dxa"/>
            <w:vMerge/>
            <w:shd w:val="clear" w:color="auto" w:fill="F2F2F2" w:themeFill="background1" w:themeFillShade="F2"/>
            <w:vAlign w:val="center"/>
          </w:tcPr>
          <w:p w14:paraId="2E869410" w14:textId="77777777" w:rsidR="00DE1C64" w:rsidRPr="000C640A" w:rsidRDefault="00DE1C64" w:rsidP="00DE1C64">
            <w:pPr>
              <w:jc w:val="center"/>
              <w:rPr>
                <w:b/>
                <w:bCs/>
                <w:sz w:val="16"/>
                <w:szCs w:val="16"/>
              </w:rPr>
            </w:pPr>
          </w:p>
        </w:tc>
        <w:tc>
          <w:tcPr>
            <w:tcW w:w="1605" w:type="dxa"/>
            <w:shd w:val="clear" w:color="auto" w:fill="F2F2F2" w:themeFill="background1" w:themeFillShade="F2"/>
            <w:vAlign w:val="center"/>
          </w:tcPr>
          <w:p w14:paraId="7BEB01C6" w14:textId="0C332AE2" w:rsidR="00DE1C64" w:rsidRPr="000C640A" w:rsidRDefault="00DE1C64" w:rsidP="00DE1C64">
            <w:pPr>
              <w:jc w:val="center"/>
              <w:rPr>
                <w:b/>
                <w:bCs/>
                <w:sz w:val="16"/>
                <w:szCs w:val="16"/>
              </w:rPr>
            </w:pPr>
            <w:r w:rsidRPr="000C640A">
              <w:rPr>
                <w:b/>
                <w:bCs/>
                <w:sz w:val="16"/>
                <w:szCs w:val="16"/>
              </w:rPr>
              <w:t>OPKK/PKK</w:t>
            </w:r>
          </w:p>
        </w:tc>
        <w:tc>
          <w:tcPr>
            <w:tcW w:w="1606" w:type="dxa"/>
            <w:shd w:val="clear" w:color="auto" w:fill="F2F2F2" w:themeFill="background1" w:themeFillShade="F2"/>
            <w:vAlign w:val="center"/>
          </w:tcPr>
          <w:p w14:paraId="01B01294" w14:textId="2200E45D" w:rsidR="00DE1C64" w:rsidRPr="000C640A" w:rsidRDefault="00DE1C64" w:rsidP="00DE1C64">
            <w:pPr>
              <w:jc w:val="center"/>
              <w:rPr>
                <w:b/>
                <w:bCs/>
                <w:sz w:val="16"/>
                <w:szCs w:val="16"/>
              </w:rPr>
            </w:pPr>
            <w:r w:rsidRPr="000C640A">
              <w:rPr>
                <w:b/>
                <w:bCs/>
                <w:sz w:val="16"/>
                <w:szCs w:val="16"/>
              </w:rPr>
              <w:t>CEF</w:t>
            </w:r>
          </w:p>
        </w:tc>
        <w:tc>
          <w:tcPr>
            <w:tcW w:w="1606" w:type="dxa"/>
            <w:shd w:val="clear" w:color="auto" w:fill="F2F2F2" w:themeFill="background1" w:themeFillShade="F2"/>
            <w:vAlign w:val="center"/>
          </w:tcPr>
          <w:p w14:paraId="5AC55ECD" w14:textId="17458979" w:rsidR="00DE1C64" w:rsidRPr="000C640A" w:rsidRDefault="00DE1C64" w:rsidP="00DE1C64">
            <w:pPr>
              <w:jc w:val="center"/>
              <w:rPr>
                <w:b/>
                <w:bCs/>
                <w:sz w:val="16"/>
                <w:szCs w:val="16"/>
              </w:rPr>
            </w:pPr>
            <w:r w:rsidRPr="000C640A">
              <w:rPr>
                <w:b/>
                <w:bCs/>
                <w:sz w:val="16"/>
                <w:szCs w:val="16"/>
              </w:rPr>
              <w:t>NPOO</w:t>
            </w:r>
          </w:p>
        </w:tc>
        <w:tc>
          <w:tcPr>
            <w:tcW w:w="1606" w:type="dxa"/>
            <w:shd w:val="clear" w:color="auto" w:fill="F2F2F2" w:themeFill="background1" w:themeFillShade="F2"/>
            <w:vAlign w:val="center"/>
          </w:tcPr>
          <w:p w14:paraId="60D2D0AA" w14:textId="61B79795" w:rsidR="00DE1C64" w:rsidRPr="000C640A" w:rsidRDefault="00DE1C64" w:rsidP="00DE1C64">
            <w:pPr>
              <w:jc w:val="center"/>
              <w:rPr>
                <w:b/>
                <w:bCs/>
                <w:sz w:val="16"/>
                <w:szCs w:val="16"/>
              </w:rPr>
            </w:pPr>
            <w:r w:rsidRPr="000C640A">
              <w:rPr>
                <w:b/>
                <w:bCs/>
                <w:sz w:val="16"/>
                <w:szCs w:val="16"/>
              </w:rPr>
              <w:t>Ukupno</w:t>
            </w:r>
          </w:p>
        </w:tc>
      </w:tr>
      <w:tr w:rsidR="007A3A71" w:rsidRPr="000C640A" w14:paraId="326126EC" w14:textId="77777777" w:rsidTr="00DE1C64">
        <w:trPr>
          <w:trHeight w:val="397"/>
        </w:trPr>
        <w:tc>
          <w:tcPr>
            <w:tcW w:w="0" w:type="auto"/>
            <w:vAlign w:val="center"/>
          </w:tcPr>
          <w:p w14:paraId="14E2BC0B" w14:textId="77777777" w:rsidR="007A3A71" w:rsidRPr="000C640A" w:rsidRDefault="007A3A71" w:rsidP="00DE1C64">
            <w:pPr>
              <w:rPr>
                <w:rFonts w:ascii="Aptos Light" w:hAnsi="Aptos Light"/>
                <w:sz w:val="16"/>
                <w:szCs w:val="16"/>
              </w:rPr>
            </w:pPr>
            <w:r w:rsidRPr="000C640A">
              <w:rPr>
                <w:rFonts w:ascii="Aptos Light" w:hAnsi="Aptos Light"/>
                <w:sz w:val="16"/>
                <w:szCs w:val="16"/>
              </w:rPr>
              <w:t>Prihodi</w:t>
            </w:r>
          </w:p>
        </w:tc>
        <w:tc>
          <w:tcPr>
            <w:tcW w:w="0" w:type="auto"/>
            <w:vAlign w:val="center"/>
          </w:tcPr>
          <w:p w14:paraId="5954BC19" w14:textId="77777777" w:rsidR="007A3A71" w:rsidRPr="000C640A" w:rsidRDefault="007A3A71" w:rsidP="00DE1C64">
            <w:pPr>
              <w:jc w:val="right"/>
              <w:rPr>
                <w:rFonts w:ascii="Aptos Light" w:hAnsi="Aptos Light"/>
                <w:sz w:val="16"/>
                <w:szCs w:val="16"/>
              </w:rPr>
            </w:pPr>
            <w:r w:rsidRPr="000C640A">
              <w:rPr>
                <w:rFonts w:ascii="Aptos Light" w:hAnsi="Aptos Light"/>
                <w:sz w:val="16"/>
                <w:szCs w:val="16"/>
              </w:rPr>
              <w:t>2.946.672,01</w:t>
            </w:r>
          </w:p>
        </w:tc>
        <w:tc>
          <w:tcPr>
            <w:tcW w:w="0" w:type="auto"/>
            <w:vAlign w:val="center"/>
          </w:tcPr>
          <w:p w14:paraId="22C0FD93" w14:textId="77777777" w:rsidR="007A3A71" w:rsidRPr="000C640A" w:rsidRDefault="007A3A71" w:rsidP="00DE1C64">
            <w:pPr>
              <w:jc w:val="right"/>
              <w:rPr>
                <w:rFonts w:ascii="Aptos Light" w:hAnsi="Aptos Light"/>
                <w:sz w:val="16"/>
                <w:szCs w:val="16"/>
              </w:rPr>
            </w:pPr>
            <w:r w:rsidRPr="000C640A">
              <w:rPr>
                <w:rFonts w:ascii="Aptos Light" w:hAnsi="Aptos Light"/>
                <w:sz w:val="16"/>
                <w:szCs w:val="16"/>
              </w:rPr>
              <w:t>39.638.633,47</w:t>
            </w:r>
          </w:p>
        </w:tc>
        <w:tc>
          <w:tcPr>
            <w:tcW w:w="0" w:type="auto"/>
            <w:vAlign w:val="center"/>
          </w:tcPr>
          <w:p w14:paraId="60CCB8DB" w14:textId="77777777" w:rsidR="007A3A71" w:rsidRPr="000C640A" w:rsidRDefault="007A3A71" w:rsidP="00DE1C64">
            <w:pPr>
              <w:jc w:val="right"/>
              <w:rPr>
                <w:rFonts w:ascii="Aptos Light" w:hAnsi="Aptos Light"/>
                <w:sz w:val="16"/>
                <w:szCs w:val="16"/>
              </w:rPr>
            </w:pPr>
            <w:r w:rsidRPr="000C640A">
              <w:rPr>
                <w:rFonts w:ascii="Aptos Light" w:hAnsi="Aptos Light"/>
                <w:sz w:val="16"/>
                <w:szCs w:val="16"/>
              </w:rPr>
              <w:t>20.000.163,41</w:t>
            </w:r>
          </w:p>
        </w:tc>
        <w:tc>
          <w:tcPr>
            <w:tcW w:w="0" w:type="auto"/>
            <w:vAlign w:val="center"/>
          </w:tcPr>
          <w:p w14:paraId="28DC9C33" w14:textId="77777777" w:rsidR="007A3A71" w:rsidRPr="000C640A" w:rsidRDefault="007A3A71" w:rsidP="00DE1C64">
            <w:pPr>
              <w:jc w:val="right"/>
              <w:rPr>
                <w:rFonts w:ascii="Aptos Light" w:hAnsi="Aptos Light"/>
                <w:bCs/>
                <w:sz w:val="16"/>
                <w:szCs w:val="16"/>
              </w:rPr>
            </w:pPr>
            <w:r w:rsidRPr="000C640A">
              <w:rPr>
                <w:rFonts w:ascii="Aptos Light" w:hAnsi="Aptos Light"/>
                <w:bCs/>
                <w:sz w:val="16"/>
                <w:szCs w:val="16"/>
              </w:rPr>
              <w:t>62.585.468,89</w:t>
            </w:r>
          </w:p>
        </w:tc>
      </w:tr>
      <w:tr w:rsidR="007A3A71" w:rsidRPr="000C640A" w14:paraId="56DAE444" w14:textId="77777777" w:rsidTr="00DE1C64">
        <w:trPr>
          <w:trHeight w:val="397"/>
        </w:trPr>
        <w:tc>
          <w:tcPr>
            <w:tcW w:w="0" w:type="auto"/>
            <w:vAlign w:val="center"/>
          </w:tcPr>
          <w:p w14:paraId="541EEFC5" w14:textId="77777777" w:rsidR="007A3A71" w:rsidRPr="000C640A" w:rsidRDefault="007A3A71" w:rsidP="00DE1C64">
            <w:pPr>
              <w:rPr>
                <w:rFonts w:ascii="Aptos Light" w:hAnsi="Aptos Light"/>
                <w:sz w:val="16"/>
                <w:szCs w:val="16"/>
              </w:rPr>
            </w:pPr>
            <w:r w:rsidRPr="000C640A">
              <w:rPr>
                <w:rFonts w:ascii="Aptos Light" w:hAnsi="Aptos Light"/>
                <w:sz w:val="16"/>
                <w:szCs w:val="16"/>
              </w:rPr>
              <w:t>Rashodi</w:t>
            </w:r>
          </w:p>
        </w:tc>
        <w:tc>
          <w:tcPr>
            <w:tcW w:w="0" w:type="auto"/>
            <w:vAlign w:val="center"/>
          </w:tcPr>
          <w:p w14:paraId="41E12FB5" w14:textId="77777777" w:rsidR="007A3A71" w:rsidRPr="000C640A" w:rsidRDefault="007A3A71" w:rsidP="00DE1C64">
            <w:pPr>
              <w:jc w:val="right"/>
              <w:rPr>
                <w:rFonts w:ascii="Aptos Light" w:hAnsi="Aptos Light"/>
                <w:sz w:val="16"/>
                <w:szCs w:val="16"/>
              </w:rPr>
            </w:pPr>
            <w:r w:rsidRPr="000C640A">
              <w:rPr>
                <w:rFonts w:ascii="Aptos Light" w:hAnsi="Aptos Light"/>
                <w:sz w:val="16"/>
                <w:szCs w:val="16"/>
              </w:rPr>
              <w:t>15.494.369,93</w:t>
            </w:r>
          </w:p>
        </w:tc>
        <w:tc>
          <w:tcPr>
            <w:tcW w:w="0" w:type="auto"/>
            <w:vAlign w:val="center"/>
          </w:tcPr>
          <w:p w14:paraId="76F0161B" w14:textId="77777777" w:rsidR="007A3A71" w:rsidRPr="000C640A" w:rsidRDefault="007A3A71" w:rsidP="00DE1C64">
            <w:pPr>
              <w:jc w:val="right"/>
              <w:rPr>
                <w:rFonts w:ascii="Aptos Light" w:hAnsi="Aptos Light"/>
                <w:sz w:val="16"/>
                <w:szCs w:val="16"/>
              </w:rPr>
            </w:pPr>
            <w:r w:rsidRPr="000C640A">
              <w:rPr>
                <w:rFonts w:ascii="Aptos Light" w:hAnsi="Aptos Light"/>
                <w:sz w:val="16"/>
                <w:szCs w:val="16"/>
              </w:rPr>
              <w:t>58.929.108,19</w:t>
            </w:r>
          </w:p>
        </w:tc>
        <w:tc>
          <w:tcPr>
            <w:tcW w:w="0" w:type="auto"/>
            <w:vAlign w:val="center"/>
          </w:tcPr>
          <w:p w14:paraId="738D0477" w14:textId="77777777" w:rsidR="007A3A71" w:rsidRPr="000C640A" w:rsidRDefault="007A3A71" w:rsidP="00DE1C64">
            <w:pPr>
              <w:jc w:val="right"/>
              <w:rPr>
                <w:rFonts w:ascii="Aptos Light" w:hAnsi="Aptos Light"/>
                <w:sz w:val="16"/>
                <w:szCs w:val="16"/>
              </w:rPr>
            </w:pPr>
            <w:r w:rsidRPr="000C640A">
              <w:rPr>
                <w:rFonts w:ascii="Aptos Light" w:hAnsi="Aptos Light"/>
                <w:sz w:val="16"/>
                <w:szCs w:val="16"/>
              </w:rPr>
              <w:t>15.492.258,26</w:t>
            </w:r>
          </w:p>
        </w:tc>
        <w:tc>
          <w:tcPr>
            <w:tcW w:w="0" w:type="auto"/>
            <w:vAlign w:val="center"/>
          </w:tcPr>
          <w:p w14:paraId="03F13069" w14:textId="77777777" w:rsidR="007A3A71" w:rsidRPr="000C640A" w:rsidRDefault="007A3A71" w:rsidP="00DE1C64">
            <w:pPr>
              <w:jc w:val="right"/>
              <w:rPr>
                <w:rFonts w:ascii="Aptos Light" w:hAnsi="Aptos Light"/>
                <w:bCs/>
                <w:sz w:val="16"/>
                <w:szCs w:val="16"/>
              </w:rPr>
            </w:pPr>
            <w:r w:rsidRPr="000C640A">
              <w:rPr>
                <w:rFonts w:ascii="Aptos Light" w:hAnsi="Aptos Light"/>
                <w:bCs/>
                <w:sz w:val="16"/>
                <w:szCs w:val="16"/>
              </w:rPr>
              <w:t>89.915.736,38</w:t>
            </w:r>
          </w:p>
        </w:tc>
      </w:tr>
      <w:tr w:rsidR="007A3A71" w:rsidRPr="000C640A" w14:paraId="2D85985A" w14:textId="77777777" w:rsidTr="00DE1C64">
        <w:trPr>
          <w:trHeight w:val="397"/>
        </w:trPr>
        <w:tc>
          <w:tcPr>
            <w:tcW w:w="0" w:type="auto"/>
            <w:vAlign w:val="center"/>
          </w:tcPr>
          <w:p w14:paraId="2673E06B" w14:textId="77777777" w:rsidR="007A3A71" w:rsidRPr="000C640A" w:rsidRDefault="007A3A71" w:rsidP="00DE1C64">
            <w:pPr>
              <w:rPr>
                <w:rFonts w:ascii="Aptos Light" w:hAnsi="Aptos Light"/>
                <w:sz w:val="16"/>
                <w:szCs w:val="16"/>
              </w:rPr>
            </w:pPr>
            <w:r w:rsidRPr="000C640A">
              <w:rPr>
                <w:rFonts w:ascii="Aptos Light" w:hAnsi="Aptos Light"/>
                <w:sz w:val="16"/>
                <w:szCs w:val="16"/>
              </w:rPr>
              <w:t xml:space="preserve">Stanje potraživanja na dan 31.12. </w:t>
            </w:r>
          </w:p>
        </w:tc>
        <w:tc>
          <w:tcPr>
            <w:tcW w:w="0" w:type="auto"/>
            <w:vAlign w:val="center"/>
          </w:tcPr>
          <w:p w14:paraId="467528EF" w14:textId="77777777" w:rsidR="007A3A71" w:rsidRPr="000C640A" w:rsidRDefault="007A3A71" w:rsidP="00DE1C64">
            <w:pPr>
              <w:jc w:val="right"/>
              <w:rPr>
                <w:rFonts w:ascii="Aptos Light" w:hAnsi="Aptos Light"/>
                <w:sz w:val="16"/>
                <w:szCs w:val="16"/>
              </w:rPr>
            </w:pPr>
            <w:r w:rsidRPr="000C640A">
              <w:rPr>
                <w:rFonts w:ascii="Aptos Light" w:hAnsi="Aptos Light"/>
                <w:sz w:val="16"/>
                <w:szCs w:val="16"/>
              </w:rPr>
              <w:t>25.676.367,72</w:t>
            </w:r>
          </w:p>
        </w:tc>
        <w:tc>
          <w:tcPr>
            <w:tcW w:w="0" w:type="auto"/>
            <w:vAlign w:val="center"/>
          </w:tcPr>
          <w:p w14:paraId="17B03E48" w14:textId="77777777" w:rsidR="007A3A71" w:rsidRPr="000C640A" w:rsidRDefault="007A3A71" w:rsidP="00DE1C64">
            <w:pPr>
              <w:jc w:val="right"/>
              <w:rPr>
                <w:rFonts w:ascii="Aptos Light" w:hAnsi="Aptos Light"/>
                <w:sz w:val="16"/>
                <w:szCs w:val="16"/>
              </w:rPr>
            </w:pPr>
            <w:r w:rsidRPr="000C640A">
              <w:rPr>
                <w:rFonts w:ascii="Aptos Light" w:hAnsi="Aptos Light"/>
                <w:sz w:val="16"/>
                <w:szCs w:val="16"/>
              </w:rPr>
              <w:t>48.805.783,53</w:t>
            </w:r>
          </w:p>
        </w:tc>
        <w:tc>
          <w:tcPr>
            <w:tcW w:w="0" w:type="auto"/>
            <w:vAlign w:val="center"/>
          </w:tcPr>
          <w:p w14:paraId="5F520162" w14:textId="77777777" w:rsidR="007A3A71" w:rsidRPr="000C640A" w:rsidRDefault="007A3A71" w:rsidP="00DE1C64">
            <w:pPr>
              <w:jc w:val="right"/>
              <w:rPr>
                <w:rFonts w:ascii="Aptos Light" w:hAnsi="Aptos Light"/>
                <w:sz w:val="16"/>
                <w:szCs w:val="16"/>
              </w:rPr>
            </w:pPr>
            <w:r w:rsidRPr="000C640A">
              <w:rPr>
                <w:rFonts w:ascii="Aptos Light" w:hAnsi="Aptos Light"/>
                <w:sz w:val="16"/>
                <w:szCs w:val="16"/>
              </w:rPr>
              <w:t>2.103.990,28</w:t>
            </w:r>
          </w:p>
        </w:tc>
        <w:tc>
          <w:tcPr>
            <w:tcW w:w="0" w:type="auto"/>
            <w:vAlign w:val="center"/>
          </w:tcPr>
          <w:p w14:paraId="680BF367" w14:textId="77777777" w:rsidR="007A3A71" w:rsidRPr="000C640A" w:rsidRDefault="007A3A71" w:rsidP="00DE1C64">
            <w:pPr>
              <w:jc w:val="right"/>
              <w:rPr>
                <w:rFonts w:ascii="Aptos Light" w:hAnsi="Aptos Light"/>
                <w:bCs/>
                <w:sz w:val="16"/>
                <w:szCs w:val="16"/>
              </w:rPr>
            </w:pPr>
            <w:r w:rsidRPr="000C640A">
              <w:rPr>
                <w:rFonts w:ascii="Aptos Light" w:hAnsi="Aptos Light"/>
                <w:bCs/>
                <w:sz w:val="16"/>
                <w:szCs w:val="16"/>
              </w:rPr>
              <w:t>76.586.141,53</w:t>
            </w:r>
          </w:p>
        </w:tc>
      </w:tr>
      <w:tr w:rsidR="007A3A71" w:rsidRPr="000C640A" w14:paraId="1D6B1F94" w14:textId="77777777" w:rsidTr="00DE1C64">
        <w:trPr>
          <w:trHeight w:val="397"/>
        </w:trPr>
        <w:tc>
          <w:tcPr>
            <w:tcW w:w="0" w:type="auto"/>
            <w:vAlign w:val="center"/>
          </w:tcPr>
          <w:p w14:paraId="793277AE" w14:textId="77777777" w:rsidR="007A3A71" w:rsidRPr="000C640A" w:rsidRDefault="007A3A71" w:rsidP="00DE1C64">
            <w:pPr>
              <w:rPr>
                <w:rFonts w:ascii="Aptos Light" w:hAnsi="Aptos Light"/>
                <w:sz w:val="16"/>
                <w:szCs w:val="16"/>
              </w:rPr>
            </w:pPr>
            <w:r w:rsidRPr="000C640A">
              <w:rPr>
                <w:rFonts w:ascii="Aptos Light" w:hAnsi="Aptos Light"/>
                <w:sz w:val="16"/>
                <w:szCs w:val="16"/>
              </w:rPr>
              <w:t>Stanje obveza za primljene</w:t>
            </w:r>
            <w:r w:rsidRPr="000C640A">
              <w:rPr>
                <w:rFonts w:ascii="Aptos Light" w:hAnsi="Aptos Light"/>
                <w:sz w:val="16"/>
                <w:szCs w:val="16"/>
              </w:rPr>
              <w:br/>
              <w:t xml:space="preserve">predujmove na dan 31.12. </w:t>
            </w:r>
          </w:p>
        </w:tc>
        <w:tc>
          <w:tcPr>
            <w:tcW w:w="0" w:type="auto"/>
            <w:vAlign w:val="center"/>
          </w:tcPr>
          <w:p w14:paraId="202636E3" w14:textId="77777777" w:rsidR="007A3A71" w:rsidRPr="000C640A" w:rsidRDefault="007A3A71" w:rsidP="00DE1C64">
            <w:pPr>
              <w:jc w:val="right"/>
              <w:rPr>
                <w:rFonts w:ascii="Aptos Light" w:hAnsi="Aptos Light"/>
                <w:sz w:val="16"/>
                <w:szCs w:val="16"/>
              </w:rPr>
            </w:pPr>
            <w:r w:rsidRPr="000C640A">
              <w:rPr>
                <w:rFonts w:ascii="Aptos Light" w:hAnsi="Aptos Light"/>
                <w:sz w:val="16"/>
                <w:szCs w:val="16"/>
              </w:rPr>
              <w:t>0,00</w:t>
            </w:r>
          </w:p>
        </w:tc>
        <w:tc>
          <w:tcPr>
            <w:tcW w:w="0" w:type="auto"/>
            <w:vAlign w:val="center"/>
          </w:tcPr>
          <w:p w14:paraId="751472DC" w14:textId="77777777" w:rsidR="007A3A71" w:rsidRPr="000C640A" w:rsidRDefault="007A3A71" w:rsidP="00DE1C64">
            <w:pPr>
              <w:jc w:val="right"/>
              <w:rPr>
                <w:rFonts w:ascii="Aptos Light" w:hAnsi="Aptos Light"/>
                <w:sz w:val="16"/>
                <w:szCs w:val="16"/>
              </w:rPr>
            </w:pPr>
            <w:r w:rsidRPr="000C640A">
              <w:rPr>
                <w:rFonts w:ascii="Aptos Light" w:hAnsi="Aptos Light"/>
                <w:sz w:val="16"/>
                <w:szCs w:val="16"/>
              </w:rPr>
              <w:t>90.176.760,55</w:t>
            </w:r>
          </w:p>
        </w:tc>
        <w:tc>
          <w:tcPr>
            <w:tcW w:w="0" w:type="auto"/>
            <w:vAlign w:val="center"/>
          </w:tcPr>
          <w:p w14:paraId="2C875E4E" w14:textId="77777777" w:rsidR="007A3A71" w:rsidRPr="000C640A" w:rsidRDefault="007A3A71" w:rsidP="00DE1C64">
            <w:pPr>
              <w:jc w:val="right"/>
              <w:rPr>
                <w:rFonts w:ascii="Aptos Light" w:hAnsi="Aptos Light"/>
                <w:sz w:val="16"/>
                <w:szCs w:val="16"/>
              </w:rPr>
            </w:pPr>
            <w:r w:rsidRPr="000C640A">
              <w:rPr>
                <w:rFonts w:ascii="Aptos Light" w:hAnsi="Aptos Light"/>
                <w:sz w:val="16"/>
                <w:szCs w:val="16"/>
              </w:rPr>
              <w:t>0,00</w:t>
            </w:r>
          </w:p>
        </w:tc>
        <w:tc>
          <w:tcPr>
            <w:tcW w:w="0" w:type="auto"/>
            <w:vAlign w:val="center"/>
          </w:tcPr>
          <w:p w14:paraId="60399DE4" w14:textId="77777777" w:rsidR="007A3A71" w:rsidRPr="000C640A" w:rsidRDefault="007A3A71" w:rsidP="00DE1C64">
            <w:pPr>
              <w:jc w:val="right"/>
              <w:rPr>
                <w:rFonts w:ascii="Aptos Light" w:hAnsi="Aptos Light"/>
                <w:bCs/>
                <w:sz w:val="16"/>
                <w:szCs w:val="16"/>
              </w:rPr>
            </w:pPr>
            <w:r w:rsidRPr="000C640A">
              <w:rPr>
                <w:rFonts w:ascii="Aptos Light" w:hAnsi="Aptos Light"/>
                <w:bCs/>
                <w:sz w:val="16"/>
                <w:szCs w:val="16"/>
              </w:rPr>
              <w:t>90.176.760,55</w:t>
            </w:r>
          </w:p>
        </w:tc>
      </w:tr>
    </w:tbl>
    <w:p w14:paraId="4BF9F557" w14:textId="77777777" w:rsidR="007A3A71" w:rsidRPr="000C640A" w:rsidRDefault="007A3A71" w:rsidP="00E34A5A">
      <w:pPr>
        <w:spacing w:after="120" w:line="240" w:lineRule="auto"/>
        <w:ind w:left="714"/>
        <w:jc w:val="both"/>
        <w:rPr>
          <w:rFonts w:ascii="Aptos Light" w:hAnsi="Aptos Light"/>
          <w:sz w:val="22"/>
          <w:szCs w:val="22"/>
        </w:rPr>
      </w:pPr>
    </w:p>
    <w:p w14:paraId="46C441D0" w14:textId="77777777" w:rsidR="007A3A71" w:rsidRPr="000C640A" w:rsidRDefault="007A3A71" w:rsidP="00E34A5A">
      <w:pPr>
        <w:spacing w:after="120" w:line="240" w:lineRule="auto"/>
        <w:ind w:left="714"/>
        <w:jc w:val="both"/>
        <w:rPr>
          <w:rFonts w:ascii="Aptos Light" w:hAnsi="Aptos Light"/>
          <w:sz w:val="22"/>
          <w:szCs w:val="22"/>
        </w:rPr>
      </w:pPr>
    </w:p>
    <w:p w14:paraId="73797748" w14:textId="77777777" w:rsidR="007A3A71" w:rsidRPr="000C640A" w:rsidRDefault="007A3A71" w:rsidP="00E34A5A">
      <w:pPr>
        <w:spacing w:after="120" w:line="240" w:lineRule="auto"/>
        <w:ind w:left="714"/>
        <w:jc w:val="both"/>
        <w:rPr>
          <w:rFonts w:ascii="Aptos Light" w:hAnsi="Aptos Light"/>
          <w:sz w:val="22"/>
          <w:szCs w:val="22"/>
        </w:rPr>
      </w:pPr>
    </w:p>
    <w:p w14:paraId="0682D63A" w14:textId="77777777" w:rsidR="00982A5B" w:rsidRPr="000C640A" w:rsidRDefault="00320FE1" w:rsidP="00E34A5A">
      <w:pPr>
        <w:spacing w:after="120" w:line="240" w:lineRule="auto"/>
        <w:ind w:left="714"/>
        <w:jc w:val="both"/>
        <w:rPr>
          <w:rFonts w:ascii="Aptos Light" w:hAnsi="Aptos Light"/>
          <w:sz w:val="22"/>
          <w:szCs w:val="22"/>
        </w:rPr>
      </w:pPr>
      <w:r w:rsidRPr="000C640A">
        <w:rPr>
          <w:rFonts w:ascii="Aptos Light" w:hAnsi="Aptos Light" w:cs="Times New Roman"/>
          <w:sz w:val="22"/>
          <w:szCs w:val="22"/>
        </w:rPr>
        <w:t> </w:t>
      </w:r>
    </w:p>
    <w:p w14:paraId="02D01A51" w14:textId="77777777" w:rsidR="00DE1C64" w:rsidRPr="000C640A" w:rsidRDefault="00DE1C64" w:rsidP="00E34A5A">
      <w:pPr>
        <w:spacing w:after="120" w:line="240" w:lineRule="auto"/>
        <w:rPr>
          <w:rFonts w:ascii="Aptos Light" w:hAnsi="Aptos Light" w:cs="Times New Roman"/>
          <w:b/>
          <w:sz w:val="22"/>
          <w:szCs w:val="22"/>
        </w:rPr>
      </w:pPr>
    </w:p>
    <w:p w14:paraId="614A9AB2" w14:textId="77777777" w:rsidR="00DE1C64" w:rsidRPr="000C640A" w:rsidRDefault="00DE1C64" w:rsidP="00E34A5A">
      <w:pPr>
        <w:spacing w:after="120" w:line="240" w:lineRule="auto"/>
        <w:rPr>
          <w:rFonts w:ascii="Aptos Light" w:hAnsi="Aptos Light" w:cs="Times New Roman"/>
          <w:b/>
          <w:sz w:val="22"/>
          <w:szCs w:val="22"/>
        </w:rPr>
      </w:pPr>
    </w:p>
    <w:p w14:paraId="3498B788" w14:textId="77777777" w:rsidR="00DE1C64" w:rsidRPr="000C640A" w:rsidRDefault="00DE1C64" w:rsidP="00E34A5A">
      <w:pPr>
        <w:spacing w:after="120" w:line="240" w:lineRule="auto"/>
        <w:rPr>
          <w:rFonts w:ascii="Aptos Light" w:hAnsi="Aptos Light" w:cs="Times New Roman"/>
          <w:b/>
          <w:sz w:val="22"/>
          <w:szCs w:val="22"/>
        </w:rPr>
      </w:pPr>
    </w:p>
    <w:p w14:paraId="77CB0D9E" w14:textId="77777777" w:rsidR="00DE1C64" w:rsidRPr="000C640A" w:rsidRDefault="00DE1C64" w:rsidP="00E34A5A">
      <w:pPr>
        <w:spacing w:after="120" w:line="240" w:lineRule="auto"/>
        <w:rPr>
          <w:rFonts w:ascii="Aptos Light" w:hAnsi="Aptos Light" w:cs="Times New Roman"/>
          <w:b/>
          <w:sz w:val="22"/>
          <w:szCs w:val="22"/>
        </w:rPr>
      </w:pPr>
    </w:p>
    <w:p w14:paraId="123C5E5B" w14:textId="77777777" w:rsidR="00DE1C64" w:rsidRPr="000C640A" w:rsidRDefault="00DE1C64" w:rsidP="00E34A5A">
      <w:pPr>
        <w:spacing w:after="120" w:line="240" w:lineRule="auto"/>
        <w:rPr>
          <w:rFonts w:ascii="Aptos Light" w:hAnsi="Aptos Light" w:cs="Times New Roman"/>
          <w:b/>
          <w:sz w:val="22"/>
          <w:szCs w:val="22"/>
        </w:rPr>
      </w:pPr>
    </w:p>
    <w:p w14:paraId="60B58BC7" w14:textId="77777777" w:rsidR="00DE1C64" w:rsidRPr="000C640A" w:rsidRDefault="00DE1C64" w:rsidP="00E34A5A">
      <w:pPr>
        <w:spacing w:after="120" w:line="240" w:lineRule="auto"/>
        <w:rPr>
          <w:rFonts w:ascii="Aptos Light" w:hAnsi="Aptos Light" w:cs="Times New Roman"/>
          <w:b/>
          <w:sz w:val="22"/>
          <w:szCs w:val="22"/>
        </w:rPr>
      </w:pPr>
    </w:p>
    <w:p w14:paraId="18F7B0C1" w14:textId="77777777" w:rsidR="00DE1C64" w:rsidRPr="000C640A" w:rsidRDefault="00DE1C64" w:rsidP="00E34A5A">
      <w:pPr>
        <w:spacing w:after="120" w:line="240" w:lineRule="auto"/>
        <w:rPr>
          <w:rFonts w:ascii="Aptos Light" w:hAnsi="Aptos Light" w:cs="Times New Roman"/>
          <w:b/>
          <w:sz w:val="22"/>
          <w:szCs w:val="22"/>
        </w:rPr>
        <w:sectPr w:rsidR="00DE1C64" w:rsidRPr="000C640A" w:rsidSect="007A3A71">
          <w:pgSz w:w="12240" w:h="15840" w:code="1"/>
          <w:pgMar w:top="1418" w:right="1418" w:bottom="1418" w:left="1418" w:header="720" w:footer="720" w:gutter="0"/>
          <w:cols w:space="720"/>
        </w:sectPr>
      </w:pPr>
    </w:p>
    <w:tbl>
      <w:tblPr>
        <w:tblW w:w="15144" w:type="dxa"/>
        <w:tblInd w:w="-88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blBorders>
        <w:tblLook w:val="04A0" w:firstRow="1" w:lastRow="0" w:firstColumn="1" w:lastColumn="0" w:noHBand="0" w:noVBand="1"/>
      </w:tblPr>
      <w:tblGrid>
        <w:gridCol w:w="2269"/>
        <w:gridCol w:w="1023"/>
        <w:gridCol w:w="1034"/>
        <w:gridCol w:w="1162"/>
        <w:gridCol w:w="236"/>
        <w:gridCol w:w="1162"/>
        <w:gridCol w:w="1162"/>
        <w:gridCol w:w="1134"/>
        <w:gridCol w:w="1134"/>
        <w:gridCol w:w="1162"/>
        <w:gridCol w:w="1162"/>
        <w:gridCol w:w="236"/>
        <w:gridCol w:w="1134"/>
        <w:gridCol w:w="1134"/>
      </w:tblGrid>
      <w:tr w:rsidR="004C6F2C" w:rsidRPr="000C640A" w14:paraId="79BCFE88" w14:textId="33E7E5E9" w:rsidTr="000C640A">
        <w:trPr>
          <w:trHeight w:val="454"/>
          <w:tblHeader/>
        </w:trPr>
        <w:tc>
          <w:tcPr>
            <w:tcW w:w="2269" w:type="dxa"/>
            <w:vMerge w:val="restart"/>
            <w:tcBorders>
              <w:top w:val="single" w:sz="2" w:space="0" w:color="808080" w:themeColor="background1" w:themeShade="80"/>
              <w:bottom w:val="single" w:sz="2" w:space="0" w:color="808080" w:themeColor="background1" w:themeShade="80"/>
            </w:tcBorders>
            <w:shd w:val="clear" w:color="auto" w:fill="auto"/>
            <w:noWrap/>
            <w:vAlign w:val="center"/>
            <w:hideMark/>
          </w:tcPr>
          <w:p w14:paraId="19AC39B4" w14:textId="77777777" w:rsidR="004C6F2C" w:rsidRPr="00DE1C64" w:rsidRDefault="004C6F2C" w:rsidP="004C6F2C">
            <w:pPr>
              <w:spacing w:after="0" w:line="240" w:lineRule="auto"/>
              <w:jc w:val="center"/>
              <w:rPr>
                <w:rFonts w:ascii="Aptos SemiBold" w:eastAsia="Times New Roman" w:hAnsi="Aptos SemiBold" w:cs="Arial"/>
                <w:kern w:val="0"/>
                <w:sz w:val="14"/>
                <w:szCs w:val="14"/>
                <w14:ligatures w14:val="none"/>
              </w:rPr>
            </w:pPr>
            <w:r w:rsidRPr="00DE1C64">
              <w:rPr>
                <w:rFonts w:ascii="Aptos SemiBold" w:eastAsia="Times New Roman" w:hAnsi="Aptos SemiBold" w:cs="Arial"/>
                <w:kern w:val="0"/>
                <w:sz w:val="14"/>
                <w:szCs w:val="14"/>
                <w14:ligatures w14:val="none"/>
              </w:rPr>
              <w:lastRenderedPageBreak/>
              <w:t>Naziv projekta</w:t>
            </w:r>
          </w:p>
        </w:tc>
        <w:tc>
          <w:tcPr>
            <w:tcW w:w="1023" w:type="dxa"/>
            <w:vMerge w:val="restart"/>
            <w:tcBorders>
              <w:top w:val="single" w:sz="2" w:space="0" w:color="808080" w:themeColor="background1" w:themeShade="80"/>
              <w:bottom w:val="single" w:sz="2" w:space="0" w:color="808080" w:themeColor="background1" w:themeShade="80"/>
            </w:tcBorders>
            <w:shd w:val="clear" w:color="auto" w:fill="auto"/>
            <w:vAlign w:val="center"/>
            <w:hideMark/>
          </w:tcPr>
          <w:p w14:paraId="7F2E5D84" w14:textId="77777777" w:rsidR="004C6F2C" w:rsidRPr="00DE1C64" w:rsidRDefault="004C6F2C" w:rsidP="004C6F2C">
            <w:pPr>
              <w:spacing w:after="0" w:line="240" w:lineRule="auto"/>
              <w:jc w:val="center"/>
              <w:rPr>
                <w:rFonts w:ascii="Aptos SemiBold" w:eastAsia="Times New Roman" w:hAnsi="Aptos SemiBold" w:cs="Arial"/>
                <w:kern w:val="0"/>
                <w:sz w:val="14"/>
                <w:szCs w:val="14"/>
                <w14:ligatures w14:val="none"/>
              </w:rPr>
            </w:pPr>
            <w:r w:rsidRPr="00DE1C64">
              <w:rPr>
                <w:rFonts w:ascii="Aptos SemiBold" w:eastAsia="Times New Roman" w:hAnsi="Aptos SemiBold" w:cs="Arial"/>
                <w:kern w:val="0"/>
                <w:sz w:val="14"/>
                <w:szCs w:val="14"/>
                <w14:ligatures w14:val="none"/>
              </w:rPr>
              <w:t>Operativni program</w:t>
            </w:r>
          </w:p>
        </w:tc>
        <w:tc>
          <w:tcPr>
            <w:tcW w:w="1034" w:type="dxa"/>
            <w:vMerge w:val="restart"/>
            <w:tcBorders>
              <w:top w:val="single" w:sz="2" w:space="0" w:color="808080" w:themeColor="background1" w:themeShade="80"/>
              <w:bottom w:val="single" w:sz="2" w:space="0" w:color="808080" w:themeColor="background1" w:themeShade="80"/>
            </w:tcBorders>
            <w:shd w:val="clear" w:color="auto" w:fill="auto"/>
            <w:vAlign w:val="center"/>
            <w:hideMark/>
          </w:tcPr>
          <w:p w14:paraId="30C69AD3" w14:textId="77777777" w:rsidR="004C6F2C" w:rsidRPr="00DE1C64" w:rsidRDefault="004C6F2C" w:rsidP="004C6F2C">
            <w:pPr>
              <w:spacing w:after="0" w:line="240" w:lineRule="auto"/>
              <w:jc w:val="center"/>
              <w:rPr>
                <w:rFonts w:ascii="Aptos SemiBold" w:eastAsia="Times New Roman" w:hAnsi="Aptos SemiBold" w:cs="Arial"/>
                <w:kern w:val="0"/>
                <w:sz w:val="14"/>
                <w:szCs w:val="14"/>
                <w14:ligatures w14:val="none"/>
              </w:rPr>
            </w:pPr>
            <w:r w:rsidRPr="00DE1C64">
              <w:rPr>
                <w:rFonts w:ascii="Aptos SemiBold" w:eastAsia="Times New Roman" w:hAnsi="Aptos SemiBold" w:cs="Arial"/>
                <w:kern w:val="0"/>
                <w:sz w:val="14"/>
                <w:szCs w:val="14"/>
                <w14:ligatures w14:val="none"/>
              </w:rPr>
              <w:t>Datum sklapanja Ugovora o dodjeli bespovratnih sredstava</w:t>
            </w:r>
          </w:p>
        </w:tc>
        <w:tc>
          <w:tcPr>
            <w:tcW w:w="1162" w:type="dxa"/>
            <w:vMerge w:val="restart"/>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4E2E4C85" w14:textId="77777777" w:rsidR="004C6F2C" w:rsidRPr="00DE1C64" w:rsidRDefault="004C6F2C" w:rsidP="004C6F2C">
            <w:pPr>
              <w:spacing w:after="0" w:line="240" w:lineRule="auto"/>
              <w:jc w:val="center"/>
              <w:rPr>
                <w:rFonts w:ascii="Aptos SemiBold" w:eastAsia="Times New Roman" w:hAnsi="Aptos SemiBold" w:cs="Arial"/>
                <w:kern w:val="0"/>
                <w:sz w:val="14"/>
                <w:szCs w:val="14"/>
                <w14:ligatures w14:val="none"/>
              </w:rPr>
            </w:pPr>
            <w:r w:rsidRPr="00DE1C64">
              <w:rPr>
                <w:rFonts w:ascii="Aptos SemiBold" w:eastAsia="Times New Roman" w:hAnsi="Aptos SemiBold" w:cs="Arial"/>
                <w:kern w:val="0"/>
                <w:sz w:val="14"/>
                <w:szCs w:val="14"/>
                <w14:ligatures w14:val="none"/>
              </w:rPr>
              <w:t>Ugovorena vrijednost bespovratnih sredstava iz EU fondova</w:t>
            </w:r>
          </w:p>
        </w:tc>
        <w:tc>
          <w:tcPr>
            <w:tcW w:w="236" w:type="dxa"/>
            <w:tcBorders>
              <w:top w:val="nil"/>
              <w:left w:val="single" w:sz="2" w:space="0" w:color="808080" w:themeColor="background1" w:themeShade="80"/>
              <w:bottom w:val="nil"/>
              <w:right w:val="single" w:sz="2" w:space="0" w:color="808080" w:themeColor="background1" w:themeShade="80"/>
            </w:tcBorders>
            <w:shd w:val="clear" w:color="auto" w:fill="auto"/>
            <w:vAlign w:val="center"/>
            <w:hideMark/>
          </w:tcPr>
          <w:p w14:paraId="613A692D" w14:textId="77777777" w:rsidR="004C6F2C" w:rsidRPr="00DE1C64" w:rsidRDefault="004C6F2C" w:rsidP="004C6F2C">
            <w:pPr>
              <w:spacing w:after="0" w:line="240" w:lineRule="auto"/>
              <w:jc w:val="center"/>
              <w:rPr>
                <w:rFonts w:ascii="Aptos SemiBold" w:eastAsia="Times New Roman" w:hAnsi="Aptos SemiBold" w:cs="Arial"/>
                <w:kern w:val="0"/>
                <w:sz w:val="14"/>
                <w:szCs w:val="14"/>
                <w14:ligatures w14:val="none"/>
              </w:rPr>
            </w:pPr>
          </w:p>
        </w:tc>
        <w:tc>
          <w:tcPr>
            <w:tcW w:w="232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noWrap/>
            <w:vAlign w:val="center"/>
            <w:hideMark/>
          </w:tcPr>
          <w:p w14:paraId="336575E2" w14:textId="77777777" w:rsidR="004C6F2C" w:rsidRPr="000C640A" w:rsidRDefault="004C6F2C" w:rsidP="004C6F2C">
            <w:pPr>
              <w:spacing w:after="0" w:line="240" w:lineRule="auto"/>
              <w:jc w:val="center"/>
              <w:rPr>
                <w:rFonts w:ascii="Aptos SemiBold" w:eastAsia="Times New Roman" w:hAnsi="Aptos SemiBold" w:cs="Arial"/>
                <w:kern w:val="0"/>
                <w:sz w:val="14"/>
                <w:szCs w:val="14"/>
                <w14:ligatures w14:val="none"/>
              </w:rPr>
            </w:pPr>
            <w:r w:rsidRPr="00DE1C64">
              <w:rPr>
                <w:rFonts w:ascii="Aptos SemiBold" w:eastAsia="Times New Roman" w:hAnsi="Aptos SemiBold" w:cs="Arial"/>
                <w:kern w:val="0"/>
                <w:sz w:val="14"/>
                <w:szCs w:val="14"/>
                <w14:ligatures w14:val="none"/>
              </w:rPr>
              <w:t>DO 31.12.2023.</w:t>
            </w:r>
          </w:p>
          <w:p w14:paraId="26E46EF5" w14:textId="56FD9743" w:rsidR="004C6F2C" w:rsidRPr="00DE1C64" w:rsidRDefault="004C6F2C" w:rsidP="004C6F2C">
            <w:pPr>
              <w:spacing w:after="0" w:line="240" w:lineRule="auto"/>
              <w:jc w:val="center"/>
              <w:rPr>
                <w:rFonts w:ascii="Aptos SemiBold" w:eastAsia="Times New Roman" w:hAnsi="Aptos SemiBold" w:cs="Arial"/>
                <w:kern w:val="0"/>
                <w:sz w:val="14"/>
                <w:szCs w:val="14"/>
                <w14:ligatures w14:val="none"/>
              </w:rPr>
            </w:pPr>
          </w:p>
        </w:tc>
        <w:tc>
          <w:tcPr>
            <w:tcW w:w="2268" w:type="dxa"/>
            <w:gridSpan w:val="2"/>
            <w:tcBorders>
              <w:top w:val="single" w:sz="2" w:space="0" w:color="808080" w:themeColor="background1" w:themeShade="80"/>
              <w:bottom w:val="single" w:sz="2" w:space="0" w:color="808080" w:themeColor="background1" w:themeShade="80"/>
            </w:tcBorders>
            <w:shd w:val="clear" w:color="auto" w:fill="auto"/>
            <w:noWrap/>
            <w:vAlign w:val="center"/>
            <w:hideMark/>
          </w:tcPr>
          <w:p w14:paraId="14648914" w14:textId="60FE3EB0" w:rsidR="004C6F2C" w:rsidRPr="00DE1C64" w:rsidRDefault="004C6F2C" w:rsidP="004C6F2C">
            <w:pPr>
              <w:spacing w:after="0" w:line="240" w:lineRule="auto"/>
              <w:jc w:val="center"/>
              <w:rPr>
                <w:rFonts w:ascii="Aptos SemiBold" w:eastAsia="Times New Roman" w:hAnsi="Aptos SemiBold" w:cs="Arial"/>
                <w:kern w:val="0"/>
                <w:sz w:val="14"/>
                <w:szCs w:val="14"/>
                <w14:ligatures w14:val="none"/>
              </w:rPr>
            </w:pPr>
            <w:r w:rsidRPr="00DE1C64">
              <w:rPr>
                <w:rFonts w:ascii="Aptos SemiBold" w:eastAsia="Times New Roman" w:hAnsi="Aptos SemiBold" w:cs="Arial"/>
                <w:kern w:val="0"/>
                <w:sz w:val="14"/>
                <w:szCs w:val="14"/>
                <w14:ligatures w14:val="none"/>
              </w:rPr>
              <w:t>01.01.-31.12.2024.</w:t>
            </w:r>
          </w:p>
        </w:tc>
        <w:tc>
          <w:tcPr>
            <w:tcW w:w="2324"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noWrap/>
            <w:vAlign w:val="center"/>
          </w:tcPr>
          <w:p w14:paraId="3B1D9A80" w14:textId="1EE03AB5" w:rsidR="004C6F2C" w:rsidRPr="00DE1C64" w:rsidRDefault="004C6F2C" w:rsidP="004C6F2C">
            <w:pPr>
              <w:spacing w:after="0" w:line="240" w:lineRule="auto"/>
              <w:jc w:val="center"/>
              <w:rPr>
                <w:rFonts w:ascii="Aptos SemiBold" w:eastAsia="Times New Roman" w:hAnsi="Aptos SemiBold" w:cs="Arial"/>
                <w:kern w:val="0"/>
                <w:sz w:val="14"/>
                <w:szCs w:val="14"/>
                <w14:ligatures w14:val="none"/>
              </w:rPr>
            </w:pPr>
            <w:r w:rsidRPr="00DE1C64">
              <w:rPr>
                <w:rFonts w:ascii="Aptos SemiBold" w:eastAsia="Times New Roman" w:hAnsi="Aptos SemiBold" w:cs="Arial"/>
                <w:kern w:val="0"/>
                <w:sz w:val="14"/>
                <w:szCs w:val="14"/>
                <w14:ligatures w14:val="none"/>
              </w:rPr>
              <w:t>Sveukupno do 31.12.2024.</w:t>
            </w:r>
          </w:p>
        </w:tc>
        <w:tc>
          <w:tcPr>
            <w:tcW w:w="236" w:type="dxa"/>
            <w:tcBorders>
              <w:top w:val="nil"/>
              <w:left w:val="single" w:sz="2" w:space="0" w:color="808080" w:themeColor="background1" w:themeShade="80"/>
              <w:bottom w:val="nil"/>
              <w:right w:val="single" w:sz="2" w:space="0" w:color="808080" w:themeColor="background1" w:themeShade="80"/>
            </w:tcBorders>
          </w:tcPr>
          <w:p w14:paraId="6EE9E7D2" w14:textId="77777777" w:rsidR="004C6F2C" w:rsidRPr="000C640A" w:rsidRDefault="004C6F2C" w:rsidP="004C6F2C">
            <w:pPr>
              <w:rPr>
                <w:rFonts w:ascii="Aptos SemiBold" w:eastAsia="Times New Roman" w:hAnsi="Aptos SemiBold" w:cs="Arial"/>
                <w:kern w:val="0"/>
                <w:sz w:val="14"/>
                <w:szCs w:val="14"/>
                <w14:ligatures w14:val="none"/>
              </w:rPr>
            </w:pPr>
          </w:p>
        </w:tc>
        <w:tc>
          <w:tcPr>
            <w:tcW w:w="2268"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14:paraId="626BEBE4" w14:textId="065A7315" w:rsidR="004C6F2C" w:rsidRPr="000C640A" w:rsidRDefault="004C6F2C" w:rsidP="004C6F2C">
            <w:pPr>
              <w:spacing w:after="0" w:line="240" w:lineRule="auto"/>
              <w:jc w:val="center"/>
              <w:rPr>
                <w:rFonts w:ascii="Aptos SemiBold" w:eastAsia="Times New Roman" w:hAnsi="Aptos SemiBold" w:cs="Arial"/>
                <w:kern w:val="0"/>
                <w:sz w:val="14"/>
                <w:szCs w:val="14"/>
                <w14:ligatures w14:val="none"/>
              </w:rPr>
            </w:pPr>
            <w:r w:rsidRPr="00DE1C64">
              <w:rPr>
                <w:rFonts w:ascii="Aptos SemiBold" w:eastAsia="Times New Roman" w:hAnsi="Aptos SemiBold" w:cs="Arial"/>
                <w:kern w:val="0"/>
                <w:sz w:val="14"/>
                <w:szCs w:val="14"/>
                <w14:ligatures w14:val="none"/>
              </w:rPr>
              <w:t>Stanje na dan 31.12.2024.</w:t>
            </w:r>
          </w:p>
        </w:tc>
      </w:tr>
      <w:tr w:rsidR="004C6F2C" w:rsidRPr="000C640A" w14:paraId="00E1EA28" w14:textId="77777777" w:rsidTr="000C640A">
        <w:trPr>
          <w:trHeight w:val="510"/>
          <w:tblHeader/>
        </w:trPr>
        <w:tc>
          <w:tcPr>
            <w:tcW w:w="2269" w:type="dxa"/>
            <w:vMerge/>
            <w:tcBorders>
              <w:top w:val="single" w:sz="2" w:space="0" w:color="808080" w:themeColor="background1" w:themeShade="80"/>
              <w:bottom w:val="single" w:sz="2" w:space="0" w:color="808080" w:themeColor="background1" w:themeShade="80"/>
            </w:tcBorders>
            <w:vAlign w:val="center"/>
            <w:hideMark/>
          </w:tcPr>
          <w:p w14:paraId="627DA609" w14:textId="77777777" w:rsidR="004C6F2C" w:rsidRPr="00DE1C64" w:rsidRDefault="004C6F2C" w:rsidP="004C6F2C">
            <w:pPr>
              <w:spacing w:after="0" w:line="240" w:lineRule="auto"/>
              <w:rPr>
                <w:rFonts w:ascii="Aptos SemiBold" w:eastAsia="Times New Roman" w:hAnsi="Aptos SemiBold" w:cs="Arial"/>
                <w:kern w:val="0"/>
                <w:sz w:val="14"/>
                <w:szCs w:val="14"/>
                <w14:ligatures w14:val="none"/>
              </w:rPr>
            </w:pPr>
          </w:p>
        </w:tc>
        <w:tc>
          <w:tcPr>
            <w:tcW w:w="1023" w:type="dxa"/>
            <w:vMerge/>
            <w:tcBorders>
              <w:top w:val="single" w:sz="2" w:space="0" w:color="808080" w:themeColor="background1" w:themeShade="80"/>
              <w:bottom w:val="single" w:sz="2" w:space="0" w:color="808080" w:themeColor="background1" w:themeShade="80"/>
            </w:tcBorders>
            <w:vAlign w:val="center"/>
            <w:hideMark/>
          </w:tcPr>
          <w:p w14:paraId="09578037" w14:textId="77777777" w:rsidR="004C6F2C" w:rsidRPr="00DE1C64" w:rsidRDefault="004C6F2C" w:rsidP="004C6F2C">
            <w:pPr>
              <w:spacing w:after="0" w:line="240" w:lineRule="auto"/>
              <w:rPr>
                <w:rFonts w:ascii="Aptos SemiBold" w:eastAsia="Times New Roman" w:hAnsi="Aptos SemiBold" w:cs="Arial"/>
                <w:kern w:val="0"/>
                <w:sz w:val="14"/>
                <w:szCs w:val="14"/>
                <w14:ligatures w14:val="none"/>
              </w:rPr>
            </w:pPr>
          </w:p>
        </w:tc>
        <w:tc>
          <w:tcPr>
            <w:tcW w:w="1034" w:type="dxa"/>
            <w:vMerge/>
            <w:tcBorders>
              <w:top w:val="single" w:sz="2" w:space="0" w:color="808080" w:themeColor="background1" w:themeShade="80"/>
              <w:bottom w:val="single" w:sz="2" w:space="0" w:color="808080" w:themeColor="background1" w:themeShade="80"/>
            </w:tcBorders>
            <w:vAlign w:val="center"/>
            <w:hideMark/>
          </w:tcPr>
          <w:p w14:paraId="7CDE6264" w14:textId="77777777" w:rsidR="004C6F2C" w:rsidRPr="00DE1C64" w:rsidRDefault="004C6F2C" w:rsidP="004C6F2C">
            <w:pPr>
              <w:spacing w:after="0" w:line="240" w:lineRule="auto"/>
              <w:rPr>
                <w:rFonts w:ascii="Aptos SemiBold" w:eastAsia="Times New Roman" w:hAnsi="Aptos SemiBold" w:cs="Arial"/>
                <w:kern w:val="0"/>
                <w:sz w:val="14"/>
                <w:szCs w:val="14"/>
                <w14:ligatures w14:val="none"/>
              </w:rPr>
            </w:pPr>
          </w:p>
        </w:tc>
        <w:tc>
          <w:tcPr>
            <w:tcW w:w="1162" w:type="dxa"/>
            <w:vMerge/>
            <w:tcBorders>
              <w:top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7A71A12B" w14:textId="77777777" w:rsidR="004C6F2C" w:rsidRPr="00DE1C64" w:rsidRDefault="004C6F2C" w:rsidP="004C6F2C">
            <w:pPr>
              <w:spacing w:after="0" w:line="240" w:lineRule="auto"/>
              <w:rPr>
                <w:rFonts w:ascii="Aptos SemiBold" w:eastAsia="Times New Roman" w:hAnsi="Aptos SemiBold" w:cs="Arial"/>
                <w:kern w:val="0"/>
                <w:sz w:val="14"/>
                <w:szCs w:val="14"/>
                <w14:ligatures w14:val="none"/>
              </w:rPr>
            </w:pPr>
          </w:p>
        </w:tc>
        <w:tc>
          <w:tcPr>
            <w:tcW w:w="236" w:type="dxa"/>
            <w:tcBorders>
              <w:top w:val="nil"/>
              <w:left w:val="single" w:sz="2" w:space="0" w:color="808080" w:themeColor="background1" w:themeShade="80"/>
              <w:bottom w:val="nil"/>
              <w:right w:val="single" w:sz="2" w:space="0" w:color="808080" w:themeColor="background1" w:themeShade="80"/>
            </w:tcBorders>
            <w:shd w:val="clear" w:color="auto" w:fill="auto"/>
            <w:vAlign w:val="center"/>
            <w:hideMark/>
          </w:tcPr>
          <w:p w14:paraId="7440DEC9" w14:textId="77777777" w:rsidR="004C6F2C" w:rsidRPr="00DE1C64" w:rsidRDefault="004C6F2C" w:rsidP="004C6F2C">
            <w:pPr>
              <w:spacing w:after="0" w:line="240" w:lineRule="auto"/>
              <w:rPr>
                <w:rFonts w:ascii="Aptos SemiBold" w:eastAsia="Times New Roman" w:hAnsi="Aptos SemiBold" w:cs="Arial"/>
                <w:kern w:val="0"/>
                <w:sz w:val="14"/>
                <w:szCs w:val="14"/>
                <w14:ligatures w14:val="none"/>
              </w:rPr>
            </w:pPr>
          </w:p>
        </w:tc>
        <w:tc>
          <w:tcPr>
            <w:tcW w:w="116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noWrap/>
            <w:vAlign w:val="center"/>
            <w:hideMark/>
          </w:tcPr>
          <w:p w14:paraId="77AFC212" w14:textId="77777777" w:rsidR="004C6F2C" w:rsidRPr="00DE1C64" w:rsidRDefault="004C6F2C" w:rsidP="004C6F2C">
            <w:pPr>
              <w:spacing w:after="0" w:line="240" w:lineRule="auto"/>
              <w:jc w:val="center"/>
              <w:rPr>
                <w:rFonts w:ascii="Aptos SemiBold" w:eastAsia="Times New Roman" w:hAnsi="Aptos SemiBold" w:cs="Arial"/>
                <w:kern w:val="0"/>
                <w:sz w:val="14"/>
                <w:szCs w:val="14"/>
                <w14:ligatures w14:val="none"/>
              </w:rPr>
            </w:pPr>
            <w:r w:rsidRPr="00DE1C64">
              <w:rPr>
                <w:rFonts w:ascii="Aptos SemiBold" w:eastAsia="Times New Roman" w:hAnsi="Aptos SemiBold" w:cs="Arial"/>
                <w:kern w:val="0"/>
                <w:sz w:val="14"/>
                <w:szCs w:val="14"/>
                <w14:ligatures w14:val="none"/>
              </w:rPr>
              <w:t>Ukupni prihod</w:t>
            </w:r>
          </w:p>
        </w:tc>
        <w:tc>
          <w:tcPr>
            <w:tcW w:w="1162" w:type="dxa"/>
            <w:tcBorders>
              <w:top w:val="single" w:sz="2" w:space="0" w:color="808080" w:themeColor="background1" w:themeShade="80"/>
              <w:bottom w:val="single" w:sz="2" w:space="0" w:color="808080" w:themeColor="background1" w:themeShade="80"/>
            </w:tcBorders>
            <w:shd w:val="clear" w:color="auto" w:fill="auto"/>
            <w:noWrap/>
            <w:vAlign w:val="center"/>
            <w:hideMark/>
          </w:tcPr>
          <w:p w14:paraId="2CB532E3" w14:textId="32BC1B9D" w:rsidR="004C6F2C" w:rsidRPr="00DE1C64" w:rsidRDefault="004C6F2C" w:rsidP="000C640A">
            <w:pPr>
              <w:spacing w:after="0" w:line="240" w:lineRule="auto"/>
              <w:jc w:val="center"/>
              <w:rPr>
                <w:rFonts w:ascii="Aptos SemiBold" w:eastAsia="Times New Roman" w:hAnsi="Aptos SemiBold" w:cs="Arial"/>
                <w:kern w:val="0"/>
                <w:sz w:val="14"/>
                <w:szCs w:val="14"/>
                <w14:ligatures w14:val="none"/>
              </w:rPr>
            </w:pPr>
            <w:r w:rsidRPr="00DE1C64">
              <w:rPr>
                <w:rFonts w:ascii="Aptos SemiBold" w:eastAsia="Times New Roman" w:hAnsi="Aptos SemiBold" w:cs="Arial"/>
                <w:kern w:val="0"/>
                <w:sz w:val="14"/>
                <w:szCs w:val="14"/>
                <w14:ligatures w14:val="none"/>
              </w:rPr>
              <w:t>Ukupni</w:t>
            </w:r>
            <w:r w:rsidR="000C640A" w:rsidRPr="000C640A">
              <w:rPr>
                <w:rFonts w:ascii="Aptos SemiBold" w:eastAsia="Times New Roman" w:hAnsi="Aptos SemiBold" w:cs="Arial"/>
                <w:kern w:val="0"/>
                <w:sz w:val="14"/>
                <w:szCs w:val="14"/>
                <w14:ligatures w14:val="none"/>
              </w:rPr>
              <w:t xml:space="preserve"> </w:t>
            </w:r>
            <w:r w:rsidRPr="00DE1C64">
              <w:rPr>
                <w:rFonts w:ascii="Aptos SemiBold" w:eastAsia="Times New Roman" w:hAnsi="Aptos SemiBold" w:cs="Arial"/>
                <w:kern w:val="0"/>
                <w:sz w:val="14"/>
                <w:szCs w:val="14"/>
                <w14:ligatures w14:val="none"/>
              </w:rPr>
              <w:t>rashod</w:t>
            </w:r>
          </w:p>
        </w:tc>
        <w:tc>
          <w:tcPr>
            <w:tcW w:w="1134" w:type="dxa"/>
            <w:tcBorders>
              <w:top w:val="single" w:sz="2" w:space="0" w:color="808080" w:themeColor="background1" w:themeShade="80"/>
              <w:bottom w:val="single" w:sz="2" w:space="0" w:color="808080" w:themeColor="background1" w:themeShade="80"/>
            </w:tcBorders>
            <w:shd w:val="clear" w:color="auto" w:fill="auto"/>
            <w:noWrap/>
            <w:vAlign w:val="center"/>
            <w:hideMark/>
          </w:tcPr>
          <w:p w14:paraId="3E6DFC2A" w14:textId="757C12E0" w:rsidR="004C6F2C" w:rsidRPr="00DE1C64" w:rsidRDefault="004C6F2C" w:rsidP="000C640A">
            <w:pPr>
              <w:spacing w:after="0" w:line="240" w:lineRule="auto"/>
              <w:jc w:val="center"/>
              <w:rPr>
                <w:rFonts w:ascii="Aptos SemiBold" w:eastAsia="Times New Roman" w:hAnsi="Aptos SemiBold" w:cs="Arial"/>
                <w:kern w:val="0"/>
                <w:sz w:val="14"/>
                <w:szCs w:val="14"/>
                <w14:ligatures w14:val="none"/>
              </w:rPr>
            </w:pPr>
            <w:r w:rsidRPr="00DE1C64">
              <w:rPr>
                <w:rFonts w:ascii="Aptos SemiBold" w:eastAsia="Times New Roman" w:hAnsi="Aptos SemiBold" w:cs="Arial"/>
                <w:kern w:val="0"/>
                <w:sz w:val="14"/>
                <w:szCs w:val="14"/>
                <w14:ligatures w14:val="none"/>
              </w:rPr>
              <w:t>Ukupni prihod</w:t>
            </w:r>
          </w:p>
        </w:tc>
        <w:tc>
          <w:tcPr>
            <w:tcW w:w="1134" w:type="dxa"/>
            <w:tcBorders>
              <w:top w:val="single" w:sz="2" w:space="0" w:color="808080" w:themeColor="background1" w:themeShade="80"/>
              <w:bottom w:val="single" w:sz="2" w:space="0" w:color="808080" w:themeColor="background1" w:themeShade="80"/>
            </w:tcBorders>
            <w:shd w:val="clear" w:color="auto" w:fill="auto"/>
            <w:noWrap/>
            <w:vAlign w:val="center"/>
            <w:hideMark/>
          </w:tcPr>
          <w:p w14:paraId="1C6FBEF6" w14:textId="110BF3C2" w:rsidR="004C6F2C" w:rsidRPr="00DE1C64" w:rsidRDefault="000C640A" w:rsidP="004C6F2C">
            <w:pPr>
              <w:spacing w:after="0" w:line="240" w:lineRule="auto"/>
              <w:jc w:val="center"/>
              <w:rPr>
                <w:rFonts w:ascii="Aptos SemiBold" w:eastAsia="Times New Roman" w:hAnsi="Aptos SemiBold" w:cs="Arial"/>
                <w:kern w:val="0"/>
                <w:sz w:val="14"/>
                <w:szCs w:val="14"/>
                <w14:ligatures w14:val="none"/>
              </w:rPr>
            </w:pPr>
            <w:r w:rsidRPr="000C640A">
              <w:rPr>
                <w:rFonts w:ascii="Aptos SemiBold" w:eastAsia="Times New Roman" w:hAnsi="Aptos SemiBold" w:cs="Arial"/>
                <w:kern w:val="0"/>
                <w:sz w:val="14"/>
                <w:szCs w:val="14"/>
                <w14:ligatures w14:val="none"/>
              </w:rPr>
              <w:t>Ukupni rashod</w:t>
            </w:r>
          </w:p>
        </w:tc>
        <w:tc>
          <w:tcPr>
            <w:tcW w:w="1162" w:type="dxa"/>
            <w:tcBorders>
              <w:top w:val="single" w:sz="2" w:space="0" w:color="808080" w:themeColor="background1" w:themeShade="80"/>
              <w:bottom w:val="single" w:sz="2" w:space="0" w:color="808080" w:themeColor="background1" w:themeShade="80"/>
            </w:tcBorders>
            <w:shd w:val="clear" w:color="auto" w:fill="auto"/>
            <w:noWrap/>
            <w:vAlign w:val="center"/>
            <w:hideMark/>
          </w:tcPr>
          <w:p w14:paraId="05FDA5D5" w14:textId="77777777" w:rsidR="004C6F2C" w:rsidRPr="00DE1C64" w:rsidRDefault="004C6F2C" w:rsidP="004C6F2C">
            <w:pPr>
              <w:spacing w:after="0" w:line="240" w:lineRule="auto"/>
              <w:jc w:val="center"/>
              <w:rPr>
                <w:rFonts w:ascii="Aptos SemiBold" w:eastAsia="Times New Roman" w:hAnsi="Aptos SemiBold" w:cs="Arial"/>
                <w:kern w:val="0"/>
                <w:sz w:val="14"/>
                <w:szCs w:val="14"/>
                <w14:ligatures w14:val="none"/>
              </w:rPr>
            </w:pPr>
            <w:r w:rsidRPr="00DE1C64">
              <w:rPr>
                <w:rFonts w:ascii="Aptos SemiBold" w:eastAsia="Times New Roman" w:hAnsi="Aptos SemiBold" w:cs="Arial"/>
                <w:kern w:val="0"/>
                <w:sz w:val="14"/>
                <w:szCs w:val="14"/>
                <w14:ligatures w14:val="none"/>
              </w:rPr>
              <w:t>Ukupni primitak</w:t>
            </w:r>
          </w:p>
        </w:tc>
        <w:tc>
          <w:tcPr>
            <w:tcW w:w="1162"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noWrap/>
            <w:vAlign w:val="center"/>
            <w:hideMark/>
          </w:tcPr>
          <w:p w14:paraId="6ECF9446" w14:textId="32455E7D" w:rsidR="004C6F2C" w:rsidRPr="00DE1C64" w:rsidRDefault="004C6F2C" w:rsidP="004C6F2C">
            <w:pPr>
              <w:spacing w:after="0" w:line="240" w:lineRule="auto"/>
              <w:jc w:val="center"/>
              <w:rPr>
                <w:rFonts w:ascii="Aptos SemiBold" w:eastAsia="Times New Roman" w:hAnsi="Aptos SemiBold" w:cs="Arial"/>
                <w:kern w:val="0"/>
                <w:sz w:val="14"/>
                <w:szCs w:val="14"/>
                <w14:ligatures w14:val="none"/>
              </w:rPr>
            </w:pPr>
            <w:r w:rsidRPr="00DE1C64">
              <w:rPr>
                <w:rFonts w:ascii="Aptos SemiBold" w:eastAsia="Times New Roman" w:hAnsi="Aptos SemiBold" w:cs="Arial"/>
                <w:kern w:val="0"/>
                <w:sz w:val="14"/>
                <w:szCs w:val="14"/>
                <w14:ligatures w14:val="none"/>
              </w:rPr>
              <w:t>Ukupni rashod</w:t>
            </w:r>
          </w:p>
        </w:tc>
        <w:tc>
          <w:tcPr>
            <w:tcW w:w="236" w:type="dxa"/>
            <w:tcBorders>
              <w:top w:val="nil"/>
              <w:left w:val="single" w:sz="2" w:space="0" w:color="808080" w:themeColor="background1" w:themeShade="80"/>
              <w:bottom w:val="nil"/>
              <w:right w:val="single" w:sz="2" w:space="0" w:color="808080" w:themeColor="background1" w:themeShade="80"/>
            </w:tcBorders>
          </w:tcPr>
          <w:p w14:paraId="2D7D41AB" w14:textId="77777777" w:rsidR="004C6F2C" w:rsidRPr="000C640A" w:rsidRDefault="004C6F2C" w:rsidP="004C6F2C">
            <w:pPr>
              <w:spacing w:after="0" w:line="240" w:lineRule="auto"/>
              <w:jc w:val="center"/>
              <w:rPr>
                <w:rFonts w:ascii="Aptos SemiBold" w:eastAsia="Times New Roman" w:hAnsi="Aptos SemiBold" w:cs="Arial"/>
                <w:kern w:val="0"/>
                <w:sz w:val="14"/>
                <w:szCs w:val="14"/>
                <w14:ligatures w14:val="none"/>
              </w:rPr>
            </w:pP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hideMark/>
          </w:tcPr>
          <w:p w14:paraId="19A09673" w14:textId="77777777" w:rsidR="004C6F2C" w:rsidRPr="00DE1C64" w:rsidRDefault="004C6F2C" w:rsidP="004C6F2C">
            <w:pPr>
              <w:spacing w:after="0" w:line="240" w:lineRule="auto"/>
              <w:jc w:val="center"/>
              <w:rPr>
                <w:rFonts w:ascii="Aptos SemiBold" w:eastAsia="Times New Roman" w:hAnsi="Aptos SemiBold" w:cs="Arial"/>
                <w:kern w:val="0"/>
                <w:sz w:val="14"/>
                <w:szCs w:val="14"/>
                <w14:ligatures w14:val="none"/>
              </w:rPr>
            </w:pPr>
            <w:r w:rsidRPr="00DE1C64">
              <w:rPr>
                <w:rFonts w:ascii="Aptos SemiBold" w:eastAsia="Times New Roman" w:hAnsi="Aptos SemiBold" w:cs="Arial"/>
                <w:kern w:val="0"/>
                <w:sz w:val="14"/>
                <w:szCs w:val="14"/>
                <w14:ligatures w14:val="none"/>
              </w:rPr>
              <w:t xml:space="preserve">Stanje potraživanja </w:t>
            </w:r>
          </w:p>
        </w:tc>
        <w:tc>
          <w:tcPr>
            <w:tcW w:w="1134" w:type="dxa"/>
            <w:tcBorders>
              <w:top w:val="single" w:sz="2" w:space="0" w:color="808080" w:themeColor="background1" w:themeShade="80"/>
              <w:bottom w:val="single" w:sz="2" w:space="0" w:color="808080" w:themeColor="background1" w:themeShade="80"/>
            </w:tcBorders>
            <w:shd w:val="clear" w:color="auto" w:fill="auto"/>
            <w:vAlign w:val="center"/>
            <w:hideMark/>
          </w:tcPr>
          <w:p w14:paraId="40B87EB6" w14:textId="61457845" w:rsidR="004C6F2C" w:rsidRPr="00DE1C64" w:rsidRDefault="004C6F2C" w:rsidP="004C6F2C">
            <w:pPr>
              <w:spacing w:after="0" w:line="240" w:lineRule="auto"/>
              <w:jc w:val="center"/>
              <w:rPr>
                <w:rFonts w:ascii="Aptos SemiBold" w:eastAsia="Times New Roman" w:hAnsi="Aptos SemiBold" w:cs="Arial"/>
                <w:kern w:val="0"/>
                <w:sz w:val="14"/>
                <w:szCs w:val="14"/>
                <w14:ligatures w14:val="none"/>
              </w:rPr>
            </w:pPr>
            <w:r w:rsidRPr="00DE1C64">
              <w:rPr>
                <w:rFonts w:ascii="Aptos SemiBold" w:eastAsia="Times New Roman" w:hAnsi="Aptos SemiBold" w:cs="Arial"/>
                <w:kern w:val="0"/>
                <w:sz w:val="14"/>
                <w:szCs w:val="14"/>
                <w14:ligatures w14:val="none"/>
              </w:rPr>
              <w:t>Stanje obveza za povrat avansa</w:t>
            </w:r>
          </w:p>
        </w:tc>
      </w:tr>
      <w:tr w:rsidR="004C6F2C" w:rsidRPr="000C640A" w14:paraId="7674A81C" w14:textId="77777777" w:rsidTr="004C6F2C">
        <w:trPr>
          <w:trHeight w:val="312"/>
        </w:trPr>
        <w:tc>
          <w:tcPr>
            <w:tcW w:w="2269" w:type="dxa"/>
            <w:vMerge w:val="restart"/>
            <w:tcBorders>
              <w:top w:val="single" w:sz="2" w:space="0" w:color="808080" w:themeColor="background1" w:themeShade="80"/>
              <w:left w:val="single" w:sz="2" w:space="0" w:color="808080" w:themeColor="background1" w:themeShade="80"/>
              <w:bottom w:val="single" w:sz="2" w:space="0" w:color="A6A6A6" w:themeColor="background1" w:themeShade="A6"/>
            </w:tcBorders>
            <w:shd w:val="clear" w:color="auto" w:fill="auto"/>
            <w:vAlign w:val="center"/>
            <w:hideMark/>
          </w:tcPr>
          <w:p w14:paraId="75E0B26E" w14:textId="77777777" w:rsidR="004C6F2C" w:rsidRPr="00DE1C64" w:rsidRDefault="004C6F2C" w:rsidP="004C6F2C">
            <w:pPr>
              <w:spacing w:after="0" w:line="240" w:lineRule="auto"/>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 xml:space="preserve">Rekonstrukcija postojećeg i izgradnja drugog kolosijeka željezničke pruge na dionici </w:t>
            </w:r>
            <w:r w:rsidRPr="00DE1C64">
              <w:rPr>
                <w:rFonts w:ascii="Aptos SemiBold" w:eastAsia="Times New Roman" w:hAnsi="Aptos SemiBold" w:cs="Arial"/>
                <w:b/>
                <w:bCs/>
                <w:kern w:val="0"/>
                <w:sz w:val="14"/>
                <w:szCs w:val="14"/>
                <w14:ligatures w14:val="none"/>
              </w:rPr>
              <w:t>Dugo Selo – Križevci</w:t>
            </w:r>
          </w:p>
        </w:tc>
        <w:tc>
          <w:tcPr>
            <w:tcW w:w="1023" w:type="dxa"/>
            <w:tcBorders>
              <w:top w:val="single" w:sz="2" w:space="0" w:color="808080" w:themeColor="background1" w:themeShade="80"/>
              <w:bottom w:val="single" w:sz="2" w:space="0" w:color="A6A6A6" w:themeColor="background1" w:themeShade="A6"/>
            </w:tcBorders>
            <w:shd w:val="clear" w:color="auto" w:fill="auto"/>
            <w:noWrap/>
            <w:vAlign w:val="center"/>
            <w:hideMark/>
          </w:tcPr>
          <w:p w14:paraId="482A251E" w14:textId="77777777" w:rsidR="004C6F2C" w:rsidRPr="00DE1C64" w:rsidRDefault="004C6F2C" w:rsidP="004C6F2C">
            <w:pPr>
              <w:spacing w:after="0" w:line="240" w:lineRule="auto"/>
              <w:jc w:val="center"/>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OPP</w:t>
            </w:r>
          </w:p>
        </w:tc>
        <w:tc>
          <w:tcPr>
            <w:tcW w:w="1034" w:type="dxa"/>
            <w:vMerge w:val="restart"/>
            <w:tcBorders>
              <w:top w:val="single" w:sz="2" w:space="0" w:color="808080" w:themeColor="background1" w:themeShade="80"/>
              <w:bottom w:val="single" w:sz="2" w:space="0" w:color="A6A6A6" w:themeColor="background1" w:themeShade="A6"/>
            </w:tcBorders>
            <w:shd w:val="clear" w:color="auto" w:fill="auto"/>
            <w:noWrap/>
            <w:vAlign w:val="center"/>
            <w:hideMark/>
          </w:tcPr>
          <w:p w14:paraId="13DEB85B" w14:textId="77777777" w:rsidR="004C6F2C" w:rsidRPr="00DE1C64" w:rsidRDefault="004C6F2C" w:rsidP="004C6F2C">
            <w:pPr>
              <w:spacing w:after="0" w:line="240" w:lineRule="auto"/>
              <w:jc w:val="center"/>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8.6.2015</w:t>
            </w:r>
          </w:p>
        </w:tc>
        <w:tc>
          <w:tcPr>
            <w:tcW w:w="1162" w:type="dxa"/>
            <w:vMerge w:val="restart"/>
            <w:tcBorders>
              <w:top w:val="single" w:sz="2" w:space="0" w:color="808080" w:themeColor="background1" w:themeShade="80"/>
              <w:bottom w:val="single" w:sz="2" w:space="0" w:color="A6A6A6" w:themeColor="background1" w:themeShade="A6"/>
              <w:right w:val="single" w:sz="2" w:space="0" w:color="808080" w:themeColor="background1" w:themeShade="80"/>
            </w:tcBorders>
            <w:shd w:val="clear" w:color="auto" w:fill="auto"/>
            <w:vAlign w:val="center"/>
            <w:hideMark/>
          </w:tcPr>
          <w:p w14:paraId="62534755"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164.354.116,92</w:t>
            </w:r>
          </w:p>
        </w:tc>
        <w:tc>
          <w:tcPr>
            <w:tcW w:w="236" w:type="dxa"/>
            <w:tcBorders>
              <w:top w:val="nil"/>
              <w:left w:val="single" w:sz="2" w:space="0" w:color="808080" w:themeColor="background1" w:themeShade="80"/>
              <w:bottom w:val="nil"/>
              <w:right w:val="single" w:sz="2" w:space="0" w:color="808080" w:themeColor="background1" w:themeShade="80"/>
            </w:tcBorders>
            <w:shd w:val="clear" w:color="auto" w:fill="auto"/>
            <w:vAlign w:val="center"/>
            <w:hideMark/>
          </w:tcPr>
          <w:p w14:paraId="2FE484A3"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p>
        </w:tc>
        <w:tc>
          <w:tcPr>
            <w:tcW w:w="1162" w:type="dxa"/>
            <w:vMerge w:val="restart"/>
            <w:tcBorders>
              <w:top w:val="single" w:sz="2" w:space="0" w:color="808080" w:themeColor="background1" w:themeShade="80"/>
              <w:left w:val="single" w:sz="2" w:space="0" w:color="808080" w:themeColor="background1" w:themeShade="80"/>
              <w:bottom w:val="single" w:sz="2" w:space="0" w:color="A6A6A6" w:themeColor="background1" w:themeShade="A6"/>
            </w:tcBorders>
            <w:shd w:val="clear" w:color="auto" w:fill="auto"/>
            <w:noWrap/>
            <w:vAlign w:val="center"/>
            <w:hideMark/>
          </w:tcPr>
          <w:p w14:paraId="6CC1253F"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94.041.186,87</w:t>
            </w:r>
          </w:p>
        </w:tc>
        <w:tc>
          <w:tcPr>
            <w:tcW w:w="1162" w:type="dxa"/>
            <w:vMerge w:val="restart"/>
            <w:tcBorders>
              <w:top w:val="single" w:sz="2" w:space="0" w:color="808080" w:themeColor="background1" w:themeShade="80"/>
              <w:bottom w:val="single" w:sz="2" w:space="0" w:color="A6A6A6" w:themeColor="background1" w:themeShade="A6"/>
            </w:tcBorders>
            <w:shd w:val="clear" w:color="auto" w:fill="auto"/>
            <w:noWrap/>
            <w:vAlign w:val="center"/>
            <w:hideMark/>
          </w:tcPr>
          <w:p w14:paraId="48BEDF64"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104.202.406,11</w:t>
            </w:r>
          </w:p>
        </w:tc>
        <w:tc>
          <w:tcPr>
            <w:tcW w:w="1134" w:type="dxa"/>
            <w:vMerge w:val="restart"/>
            <w:tcBorders>
              <w:top w:val="single" w:sz="2" w:space="0" w:color="808080" w:themeColor="background1" w:themeShade="80"/>
              <w:bottom w:val="single" w:sz="2" w:space="0" w:color="A6A6A6" w:themeColor="background1" w:themeShade="A6"/>
            </w:tcBorders>
            <w:shd w:val="clear" w:color="auto" w:fill="auto"/>
            <w:noWrap/>
            <w:vAlign w:val="center"/>
            <w:hideMark/>
          </w:tcPr>
          <w:p w14:paraId="5D8CE2C2"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2.621.405,00</w:t>
            </w:r>
          </w:p>
        </w:tc>
        <w:tc>
          <w:tcPr>
            <w:tcW w:w="1134" w:type="dxa"/>
            <w:vMerge w:val="restart"/>
            <w:tcBorders>
              <w:top w:val="single" w:sz="2" w:space="0" w:color="808080" w:themeColor="background1" w:themeShade="80"/>
              <w:bottom w:val="single" w:sz="2" w:space="0" w:color="A6A6A6" w:themeColor="background1" w:themeShade="A6"/>
            </w:tcBorders>
            <w:shd w:val="clear" w:color="auto" w:fill="auto"/>
            <w:noWrap/>
            <w:vAlign w:val="center"/>
            <w:hideMark/>
          </w:tcPr>
          <w:p w14:paraId="00E407BE" w14:textId="77777777" w:rsidR="004C6F2C" w:rsidRPr="00DE1C64" w:rsidRDefault="004C6F2C" w:rsidP="004C6F2C">
            <w:pPr>
              <w:spacing w:after="0" w:line="240" w:lineRule="auto"/>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 </w:t>
            </w:r>
          </w:p>
        </w:tc>
        <w:tc>
          <w:tcPr>
            <w:tcW w:w="1162" w:type="dxa"/>
            <w:vMerge w:val="restart"/>
            <w:tcBorders>
              <w:top w:val="single" w:sz="2" w:space="0" w:color="808080" w:themeColor="background1" w:themeShade="80"/>
              <w:bottom w:val="single" w:sz="2" w:space="0" w:color="A6A6A6" w:themeColor="background1" w:themeShade="A6"/>
            </w:tcBorders>
            <w:shd w:val="clear" w:color="auto" w:fill="auto"/>
            <w:noWrap/>
            <w:vAlign w:val="center"/>
            <w:hideMark/>
          </w:tcPr>
          <w:p w14:paraId="4709C0A4"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96.662.591,87</w:t>
            </w:r>
          </w:p>
        </w:tc>
        <w:tc>
          <w:tcPr>
            <w:tcW w:w="1162" w:type="dxa"/>
            <w:vMerge w:val="restart"/>
            <w:tcBorders>
              <w:top w:val="single" w:sz="2" w:space="0" w:color="808080" w:themeColor="background1" w:themeShade="80"/>
              <w:bottom w:val="single" w:sz="2" w:space="0" w:color="A6A6A6" w:themeColor="background1" w:themeShade="A6"/>
              <w:right w:val="single" w:sz="2" w:space="0" w:color="808080" w:themeColor="background1" w:themeShade="80"/>
            </w:tcBorders>
            <w:shd w:val="clear" w:color="auto" w:fill="auto"/>
            <w:noWrap/>
            <w:vAlign w:val="center"/>
            <w:hideMark/>
          </w:tcPr>
          <w:p w14:paraId="5C302B65"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104.202.406,11</w:t>
            </w:r>
          </w:p>
        </w:tc>
        <w:tc>
          <w:tcPr>
            <w:tcW w:w="236" w:type="dxa"/>
            <w:tcBorders>
              <w:top w:val="nil"/>
              <w:left w:val="single" w:sz="2" w:space="0" w:color="808080" w:themeColor="background1" w:themeShade="80"/>
              <w:bottom w:val="nil"/>
              <w:right w:val="single" w:sz="2" w:space="0" w:color="808080" w:themeColor="background1" w:themeShade="80"/>
            </w:tcBorders>
          </w:tcPr>
          <w:p w14:paraId="72A1CA93" w14:textId="77777777" w:rsidR="004C6F2C" w:rsidRPr="000C640A" w:rsidRDefault="004C6F2C" w:rsidP="004C6F2C">
            <w:pPr>
              <w:spacing w:after="0" w:line="240" w:lineRule="auto"/>
              <w:jc w:val="right"/>
              <w:rPr>
                <w:rFonts w:ascii="Aptos" w:eastAsia="Times New Roman" w:hAnsi="Aptos" w:cs="Arial"/>
                <w:kern w:val="0"/>
                <w:sz w:val="14"/>
                <w:szCs w:val="14"/>
                <w14:ligatures w14:val="none"/>
              </w:rPr>
            </w:pPr>
          </w:p>
        </w:tc>
        <w:tc>
          <w:tcPr>
            <w:tcW w:w="1134" w:type="dxa"/>
            <w:vMerge w:val="restart"/>
            <w:tcBorders>
              <w:top w:val="single" w:sz="2" w:space="0" w:color="808080" w:themeColor="background1" w:themeShade="80"/>
              <w:left w:val="single" w:sz="2" w:space="0" w:color="808080" w:themeColor="background1" w:themeShade="80"/>
              <w:bottom w:val="single" w:sz="2" w:space="0" w:color="A6A6A6" w:themeColor="background1" w:themeShade="A6"/>
            </w:tcBorders>
            <w:shd w:val="clear" w:color="auto" w:fill="auto"/>
            <w:noWrap/>
            <w:vAlign w:val="center"/>
            <w:hideMark/>
          </w:tcPr>
          <w:p w14:paraId="234FD60E"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7.539.814,24</w:t>
            </w:r>
          </w:p>
        </w:tc>
        <w:tc>
          <w:tcPr>
            <w:tcW w:w="1134" w:type="dxa"/>
            <w:vMerge w:val="restart"/>
            <w:tcBorders>
              <w:top w:val="single" w:sz="2" w:space="0" w:color="808080" w:themeColor="background1" w:themeShade="80"/>
              <w:bottom w:val="single" w:sz="2" w:space="0" w:color="A6A6A6" w:themeColor="background1" w:themeShade="A6"/>
            </w:tcBorders>
            <w:shd w:val="clear" w:color="auto" w:fill="auto"/>
            <w:noWrap/>
            <w:vAlign w:val="center"/>
            <w:hideMark/>
          </w:tcPr>
          <w:p w14:paraId="48D38A7D" w14:textId="4FB61E6B"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 </w:t>
            </w:r>
          </w:p>
        </w:tc>
      </w:tr>
      <w:tr w:rsidR="004C6F2C" w:rsidRPr="000C640A" w14:paraId="6417ADA4" w14:textId="77777777" w:rsidTr="004C6F2C">
        <w:trPr>
          <w:trHeight w:val="312"/>
        </w:trPr>
        <w:tc>
          <w:tcPr>
            <w:tcW w:w="2269" w:type="dxa"/>
            <w:vMerge/>
            <w:tcBorders>
              <w:top w:val="single" w:sz="2" w:space="0" w:color="A6A6A6" w:themeColor="background1" w:themeShade="A6"/>
              <w:left w:val="single" w:sz="2" w:space="0" w:color="808080" w:themeColor="background1" w:themeShade="80"/>
              <w:bottom w:val="single" w:sz="2" w:space="0" w:color="A6A6A6" w:themeColor="background1" w:themeShade="A6"/>
            </w:tcBorders>
            <w:vAlign w:val="center"/>
            <w:hideMark/>
          </w:tcPr>
          <w:p w14:paraId="74623E0B" w14:textId="77777777" w:rsidR="004C6F2C" w:rsidRPr="00DE1C64" w:rsidRDefault="004C6F2C" w:rsidP="004C6F2C">
            <w:pPr>
              <w:spacing w:after="0" w:line="240" w:lineRule="auto"/>
              <w:rPr>
                <w:rFonts w:ascii="Aptos" w:eastAsia="Times New Roman" w:hAnsi="Aptos" w:cs="Arial"/>
                <w:kern w:val="0"/>
                <w:sz w:val="14"/>
                <w:szCs w:val="14"/>
                <w14:ligatures w14:val="none"/>
              </w:rPr>
            </w:pPr>
          </w:p>
        </w:tc>
        <w:tc>
          <w:tcPr>
            <w:tcW w:w="1023" w:type="dxa"/>
            <w:tcBorders>
              <w:top w:val="single" w:sz="2" w:space="0" w:color="A6A6A6" w:themeColor="background1" w:themeShade="A6"/>
              <w:bottom w:val="single" w:sz="2" w:space="0" w:color="A6A6A6" w:themeColor="background1" w:themeShade="A6"/>
            </w:tcBorders>
            <w:shd w:val="clear" w:color="auto" w:fill="auto"/>
            <w:vAlign w:val="center"/>
            <w:hideMark/>
          </w:tcPr>
          <w:p w14:paraId="77F32035" w14:textId="77777777" w:rsidR="004C6F2C" w:rsidRPr="00DE1C64" w:rsidRDefault="004C6F2C" w:rsidP="004C6F2C">
            <w:pPr>
              <w:spacing w:after="0" w:line="240" w:lineRule="auto"/>
              <w:jc w:val="center"/>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OPKK</w:t>
            </w:r>
          </w:p>
        </w:tc>
        <w:tc>
          <w:tcPr>
            <w:tcW w:w="1034" w:type="dxa"/>
            <w:vMerge/>
            <w:tcBorders>
              <w:top w:val="single" w:sz="2" w:space="0" w:color="A6A6A6" w:themeColor="background1" w:themeShade="A6"/>
              <w:bottom w:val="single" w:sz="2" w:space="0" w:color="A6A6A6" w:themeColor="background1" w:themeShade="A6"/>
            </w:tcBorders>
            <w:vAlign w:val="center"/>
            <w:hideMark/>
          </w:tcPr>
          <w:p w14:paraId="452786F7" w14:textId="77777777" w:rsidR="004C6F2C" w:rsidRPr="00DE1C64" w:rsidRDefault="004C6F2C" w:rsidP="004C6F2C">
            <w:pPr>
              <w:spacing w:after="0" w:line="240" w:lineRule="auto"/>
              <w:rPr>
                <w:rFonts w:ascii="Aptos" w:eastAsia="Times New Roman" w:hAnsi="Aptos" w:cs="Arial"/>
                <w:kern w:val="0"/>
                <w:sz w:val="14"/>
                <w:szCs w:val="14"/>
                <w14:ligatures w14:val="none"/>
              </w:rPr>
            </w:pPr>
          </w:p>
        </w:tc>
        <w:tc>
          <w:tcPr>
            <w:tcW w:w="1162" w:type="dxa"/>
            <w:vMerge/>
            <w:tcBorders>
              <w:top w:val="single" w:sz="2" w:space="0" w:color="A6A6A6" w:themeColor="background1" w:themeShade="A6"/>
              <w:bottom w:val="single" w:sz="2" w:space="0" w:color="A6A6A6" w:themeColor="background1" w:themeShade="A6"/>
              <w:right w:val="single" w:sz="2" w:space="0" w:color="808080" w:themeColor="background1" w:themeShade="80"/>
            </w:tcBorders>
            <w:vAlign w:val="center"/>
            <w:hideMark/>
          </w:tcPr>
          <w:p w14:paraId="1871995C" w14:textId="77777777" w:rsidR="004C6F2C" w:rsidRPr="00DE1C64" w:rsidRDefault="004C6F2C" w:rsidP="004C6F2C">
            <w:pPr>
              <w:spacing w:after="0" w:line="240" w:lineRule="auto"/>
              <w:rPr>
                <w:rFonts w:ascii="Aptos" w:eastAsia="Times New Roman" w:hAnsi="Aptos" w:cs="Arial"/>
                <w:kern w:val="0"/>
                <w:sz w:val="14"/>
                <w:szCs w:val="14"/>
                <w14:ligatures w14:val="none"/>
              </w:rPr>
            </w:pPr>
          </w:p>
        </w:tc>
        <w:tc>
          <w:tcPr>
            <w:tcW w:w="236" w:type="dxa"/>
            <w:tcBorders>
              <w:top w:val="nil"/>
              <w:left w:val="single" w:sz="2" w:space="0" w:color="808080" w:themeColor="background1" w:themeShade="80"/>
              <w:bottom w:val="nil"/>
              <w:right w:val="single" w:sz="2" w:space="0" w:color="808080" w:themeColor="background1" w:themeShade="80"/>
            </w:tcBorders>
            <w:shd w:val="clear" w:color="auto" w:fill="auto"/>
            <w:vAlign w:val="center"/>
            <w:hideMark/>
          </w:tcPr>
          <w:p w14:paraId="591519EA" w14:textId="77777777" w:rsidR="004C6F2C" w:rsidRPr="00DE1C64" w:rsidRDefault="004C6F2C" w:rsidP="004C6F2C">
            <w:pPr>
              <w:spacing w:after="0" w:line="240" w:lineRule="auto"/>
              <w:jc w:val="center"/>
              <w:rPr>
                <w:rFonts w:ascii="Aptos" w:eastAsia="Times New Roman" w:hAnsi="Aptos" w:cs="Arial"/>
                <w:kern w:val="0"/>
                <w:sz w:val="14"/>
                <w:szCs w:val="14"/>
                <w14:ligatures w14:val="none"/>
              </w:rPr>
            </w:pPr>
          </w:p>
        </w:tc>
        <w:tc>
          <w:tcPr>
            <w:tcW w:w="1162" w:type="dxa"/>
            <w:vMerge/>
            <w:tcBorders>
              <w:top w:val="single" w:sz="2" w:space="0" w:color="A6A6A6" w:themeColor="background1" w:themeShade="A6"/>
              <w:left w:val="single" w:sz="2" w:space="0" w:color="808080" w:themeColor="background1" w:themeShade="80"/>
              <w:bottom w:val="single" w:sz="2" w:space="0" w:color="A6A6A6" w:themeColor="background1" w:themeShade="A6"/>
            </w:tcBorders>
            <w:vAlign w:val="center"/>
            <w:hideMark/>
          </w:tcPr>
          <w:p w14:paraId="19900864" w14:textId="77777777" w:rsidR="004C6F2C" w:rsidRPr="00DE1C64" w:rsidRDefault="004C6F2C" w:rsidP="004C6F2C">
            <w:pPr>
              <w:spacing w:after="0" w:line="240" w:lineRule="auto"/>
              <w:rPr>
                <w:rFonts w:ascii="Aptos" w:eastAsia="Times New Roman" w:hAnsi="Aptos" w:cs="Arial"/>
                <w:kern w:val="0"/>
                <w:sz w:val="14"/>
                <w:szCs w:val="14"/>
                <w14:ligatures w14:val="none"/>
              </w:rPr>
            </w:pPr>
          </w:p>
        </w:tc>
        <w:tc>
          <w:tcPr>
            <w:tcW w:w="1162" w:type="dxa"/>
            <w:vMerge/>
            <w:tcBorders>
              <w:top w:val="single" w:sz="2" w:space="0" w:color="A6A6A6" w:themeColor="background1" w:themeShade="A6"/>
              <w:bottom w:val="single" w:sz="2" w:space="0" w:color="A6A6A6" w:themeColor="background1" w:themeShade="A6"/>
            </w:tcBorders>
            <w:vAlign w:val="center"/>
            <w:hideMark/>
          </w:tcPr>
          <w:p w14:paraId="459EAAC3" w14:textId="77777777" w:rsidR="004C6F2C" w:rsidRPr="00DE1C64" w:rsidRDefault="004C6F2C" w:rsidP="004C6F2C">
            <w:pPr>
              <w:spacing w:after="0" w:line="240" w:lineRule="auto"/>
              <w:rPr>
                <w:rFonts w:ascii="Aptos" w:eastAsia="Times New Roman" w:hAnsi="Aptos" w:cs="Arial"/>
                <w:kern w:val="0"/>
                <w:sz w:val="14"/>
                <w:szCs w:val="14"/>
                <w14:ligatures w14:val="none"/>
              </w:rPr>
            </w:pPr>
          </w:p>
        </w:tc>
        <w:tc>
          <w:tcPr>
            <w:tcW w:w="1134" w:type="dxa"/>
            <w:vMerge/>
            <w:tcBorders>
              <w:top w:val="single" w:sz="2" w:space="0" w:color="A6A6A6" w:themeColor="background1" w:themeShade="A6"/>
              <w:bottom w:val="single" w:sz="2" w:space="0" w:color="A6A6A6" w:themeColor="background1" w:themeShade="A6"/>
            </w:tcBorders>
            <w:vAlign w:val="center"/>
            <w:hideMark/>
          </w:tcPr>
          <w:p w14:paraId="7309CAC9" w14:textId="77777777" w:rsidR="004C6F2C" w:rsidRPr="00DE1C64" w:rsidRDefault="004C6F2C" w:rsidP="004C6F2C">
            <w:pPr>
              <w:spacing w:after="0" w:line="240" w:lineRule="auto"/>
              <w:rPr>
                <w:rFonts w:ascii="Aptos" w:eastAsia="Times New Roman" w:hAnsi="Aptos" w:cs="Arial"/>
                <w:kern w:val="0"/>
                <w:sz w:val="14"/>
                <w:szCs w:val="14"/>
                <w14:ligatures w14:val="none"/>
              </w:rPr>
            </w:pPr>
          </w:p>
        </w:tc>
        <w:tc>
          <w:tcPr>
            <w:tcW w:w="1134" w:type="dxa"/>
            <w:vMerge/>
            <w:tcBorders>
              <w:top w:val="single" w:sz="2" w:space="0" w:color="A6A6A6" w:themeColor="background1" w:themeShade="A6"/>
              <w:bottom w:val="single" w:sz="2" w:space="0" w:color="A6A6A6" w:themeColor="background1" w:themeShade="A6"/>
            </w:tcBorders>
            <w:vAlign w:val="center"/>
            <w:hideMark/>
          </w:tcPr>
          <w:p w14:paraId="59B579F4" w14:textId="77777777" w:rsidR="004C6F2C" w:rsidRPr="00DE1C64" w:rsidRDefault="004C6F2C" w:rsidP="004C6F2C">
            <w:pPr>
              <w:spacing w:after="0" w:line="240" w:lineRule="auto"/>
              <w:rPr>
                <w:rFonts w:ascii="Aptos" w:eastAsia="Times New Roman" w:hAnsi="Aptos" w:cs="Arial"/>
                <w:kern w:val="0"/>
                <w:sz w:val="14"/>
                <w:szCs w:val="14"/>
                <w14:ligatures w14:val="none"/>
              </w:rPr>
            </w:pPr>
          </w:p>
        </w:tc>
        <w:tc>
          <w:tcPr>
            <w:tcW w:w="1162" w:type="dxa"/>
            <w:vMerge/>
            <w:tcBorders>
              <w:top w:val="single" w:sz="2" w:space="0" w:color="A6A6A6" w:themeColor="background1" w:themeShade="A6"/>
              <w:bottom w:val="single" w:sz="2" w:space="0" w:color="A6A6A6" w:themeColor="background1" w:themeShade="A6"/>
            </w:tcBorders>
            <w:vAlign w:val="center"/>
            <w:hideMark/>
          </w:tcPr>
          <w:p w14:paraId="22146613" w14:textId="77777777" w:rsidR="004C6F2C" w:rsidRPr="00DE1C64" w:rsidRDefault="004C6F2C" w:rsidP="004C6F2C">
            <w:pPr>
              <w:spacing w:after="0" w:line="240" w:lineRule="auto"/>
              <w:rPr>
                <w:rFonts w:ascii="Aptos" w:eastAsia="Times New Roman" w:hAnsi="Aptos" w:cs="Arial"/>
                <w:kern w:val="0"/>
                <w:sz w:val="14"/>
                <w:szCs w:val="14"/>
                <w14:ligatures w14:val="none"/>
              </w:rPr>
            </w:pPr>
          </w:p>
        </w:tc>
        <w:tc>
          <w:tcPr>
            <w:tcW w:w="1162" w:type="dxa"/>
            <w:vMerge/>
            <w:tcBorders>
              <w:top w:val="single" w:sz="2" w:space="0" w:color="A6A6A6" w:themeColor="background1" w:themeShade="A6"/>
              <w:bottom w:val="single" w:sz="2" w:space="0" w:color="A6A6A6" w:themeColor="background1" w:themeShade="A6"/>
              <w:right w:val="single" w:sz="2" w:space="0" w:color="808080" w:themeColor="background1" w:themeShade="80"/>
            </w:tcBorders>
            <w:vAlign w:val="center"/>
            <w:hideMark/>
          </w:tcPr>
          <w:p w14:paraId="039CB7FB" w14:textId="77777777" w:rsidR="004C6F2C" w:rsidRPr="00DE1C64" w:rsidRDefault="004C6F2C" w:rsidP="004C6F2C">
            <w:pPr>
              <w:spacing w:after="0" w:line="240" w:lineRule="auto"/>
              <w:rPr>
                <w:rFonts w:ascii="Aptos" w:eastAsia="Times New Roman" w:hAnsi="Aptos" w:cs="Arial"/>
                <w:kern w:val="0"/>
                <w:sz w:val="14"/>
                <w:szCs w:val="14"/>
                <w14:ligatures w14:val="none"/>
              </w:rPr>
            </w:pPr>
          </w:p>
        </w:tc>
        <w:tc>
          <w:tcPr>
            <w:tcW w:w="236" w:type="dxa"/>
            <w:tcBorders>
              <w:top w:val="nil"/>
              <w:left w:val="single" w:sz="2" w:space="0" w:color="808080" w:themeColor="background1" w:themeShade="80"/>
              <w:bottom w:val="nil"/>
              <w:right w:val="single" w:sz="2" w:space="0" w:color="808080" w:themeColor="background1" w:themeShade="80"/>
            </w:tcBorders>
          </w:tcPr>
          <w:p w14:paraId="50E38A25" w14:textId="77777777" w:rsidR="004C6F2C" w:rsidRPr="000C640A" w:rsidRDefault="004C6F2C" w:rsidP="004C6F2C">
            <w:pPr>
              <w:spacing w:after="0" w:line="240" w:lineRule="auto"/>
              <w:jc w:val="right"/>
              <w:rPr>
                <w:rFonts w:ascii="Times New Roman" w:eastAsia="Times New Roman" w:hAnsi="Times New Roman" w:cs="Times New Roman"/>
                <w:kern w:val="0"/>
                <w:sz w:val="14"/>
                <w:szCs w:val="14"/>
                <w14:ligatures w14:val="none"/>
              </w:rPr>
            </w:pPr>
          </w:p>
        </w:tc>
        <w:tc>
          <w:tcPr>
            <w:tcW w:w="1134" w:type="dxa"/>
            <w:vMerge/>
            <w:tcBorders>
              <w:top w:val="single" w:sz="2" w:space="0" w:color="A6A6A6" w:themeColor="background1" w:themeShade="A6"/>
              <w:left w:val="single" w:sz="2" w:space="0" w:color="808080" w:themeColor="background1" w:themeShade="80"/>
              <w:bottom w:val="single" w:sz="2" w:space="0" w:color="A6A6A6" w:themeColor="background1" w:themeShade="A6"/>
            </w:tcBorders>
            <w:vAlign w:val="center"/>
            <w:hideMark/>
          </w:tcPr>
          <w:p w14:paraId="03C7C2DA" w14:textId="77777777" w:rsidR="004C6F2C" w:rsidRPr="00DE1C64" w:rsidRDefault="004C6F2C" w:rsidP="004C6F2C">
            <w:pPr>
              <w:spacing w:after="0" w:line="240" w:lineRule="auto"/>
              <w:rPr>
                <w:rFonts w:ascii="Aptos" w:eastAsia="Times New Roman" w:hAnsi="Aptos" w:cs="Arial"/>
                <w:kern w:val="0"/>
                <w:sz w:val="14"/>
                <w:szCs w:val="14"/>
                <w14:ligatures w14:val="none"/>
              </w:rPr>
            </w:pPr>
          </w:p>
        </w:tc>
        <w:tc>
          <w:tcPr>
            <w:tcW w:w="1134" w:type="dxa"/>
            <w:vMerge/>
            <w:tcBorders>
              <w:top w:val="single" w:sz="2" w:space="0" w:color="A6A6A6" w:themeColor="background1" w:themeShade="A6"/>
              <w:bottom w:val="single" w:sz="2" w:space="0" w:color="A6A6A6" w:themeColor="background1" w:themeShade="A6"/>
            </w:tcBorders>
            <w:vAlign w:val="center"/>
            <w:hideMark/>
          </w:tcPr>
          <w:p w14:paraId="218AC797" w14:textId="2E04955F" w:rsidR="004C6F2C" w:rsidRPr="00DE1C64" w:rsidRDefault="004C6F2C" w:rsidP="004C6F2C">
            <w:pPr>
              <w:spacing w:after="0" w:line="240" w:lineRule="auto"/>
              <w:rPr>
                <w:rFonts w:ascii="Aptos" w:eastAsia="Times New Roman" w:hAnsi="Aptos" w:cs="Arial"/>
                <w:kern w:val="0"/>
                <w:sz w:val="14"/>
                <w:szCs w:val="14"/>
                <w14:ligatures w14:val="none"/>
              </w:rPr>
            </w:pPr>
          </w:p>
        </w:tc>
      </w:tr>
      <w:tr w:rsidR="004C6F2C" w:rsidRPr="000C640A" w14:paraId="405FF3F2" w14:textId="77777777" w:rsidTr="004C6F2C">
        <w:trPr>
          <w:trHeight w:val="503"/>
        </w:trPr>
        <w:tc>
          <w:tcPr>
            <w:tcW w:w="2269" w:type="dxa"/>
            <w:tcBorders>
              <w:top w:val="single" w:sz="2" w:space="0" w:color="A6A6A6" w:themeColor="background1" w:themeShade="A6"/>
              <w:left w:val="single" w:sz="2" w:space="0" w:color="808080" w:themeColor="background1" w:themeShade="80"/>
              <w:bottom w:val="single" w:sz="2" w:space="0" w:color="A6A6A6" w:themeColor="background1" w:themeShade="A6"/>
            </w:tcBorders>
            <w:shd w:val="clear" w:color="auto" w:fill="auto"/>
            <w:vAlign w:val="center"/>
            <w:hideMark/>
          </w:tcPr>
          <w:p w14:paraId="7B6D58D9" w14:textId="77777777" w:rsidR="004C6F2C" w:rsidRPr="00DE1C64" w:rsidRDefault="004C6F2C" w:rsidP="004C6F2C">
            <w:pPr>
              <w:spacing w:after="0" w:line="240" w:lineRule="auto"/>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 xml:space="preserve">Modernizacija i elektrifikacija pruge </w:t>
            </w:r>
            <w:r w:rsidRPr="00DE1C64">
              <w:rPr>
                <w:rFonts w:ascii="Aptos SemiBold" w:eastAsia="Times New Roman" w:hAnsi="Aptos SemiBold" w:cs="Arial"/>
                <w:kern w:val="0"/>
                <w:sz w:val="14"/>
                <w:szCs w:val="14"/>
                <w14:ligatures w14:val="none"/>
              </w:rPr>
              <w:t>Zaprešić – Zabok</w:t>
            </w:r>
          </w:p>
        </w:tc>
        <w:tc>
          <w:tcPr>
            <w:tcW w:w="1023" w:type="dxa"/>
            <w:tcBorders>
              <w:top w:val="single" w:sz="2" w:space="0" w:color="A6A6A6" w:themeColor="background1" w:themeShade="A6"/>
              <w:bottom w:val="single" w:sz="2" w:space="0" w:color="A6A6A6" w:themeColor="background1" w:themeShade="A6"/>
            </w:tcBorders>
            <w:shd w:val="clear" w:color="auto" w:fill="auto"/>
            <w:vAlign w:val="center"/>
            <w:hideMark/>
          </w:tcPr>
          <w:p w14:paraId="2CF668BB" w14:textId="77777777" w:rsidR="004C6F2C" w:rsidRPr="00DE1C64" w:rsidRDefault="004C6F2C" w:rsidP="004C6F2C">
            <w:pPr>
              <w:spacing w:after="0" w:line="240" w:lineRule="auto"/>
              <w:jc w:val="center"/>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OPKK</w:t>
            </w:r>
          </w:p>
        </w:tc>
        <w:tc>
          <w:tcPr>
            <w:tcW w:w="1034" w:type="dxa"/>
            <w:tcBorders>
              <w:top w:val="single" w:sz="2" w:space="0" w:color="A6A6A6" w:themeColor="background1" w:themeShade="A6"/>
              <w:bottom w:val="single" w:sz="2" w:space="0" w:color="A6A6A6" w:themeColor="background1" w:themeShade="A6"/>
            </w:tcBorders>
            <w:shd w:val="clear" w:color="auto" w:fill="auto"/>
            <w:vAlign w:val="center"/>
            <w:hideMark/>
          </w:tcPr>
          <w:p w14:paraId="041C96FE" w14:textId="77777777" w:rsidR="004C6F2C" w:rsidRPr="00DE1C64" w:rsidRDefault="004C6F2C" w:rsidP="004C6F2C">
            <w:pPr>
              <w:spacing w:after="0" w:line="240" w:lineRule="auto"/>
              <w:jc w:val="center"/>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9.11.2017</w:t>
            </w:r>
          </w:p>
        </w:tc>
        <w:tc>
          <w:tcPr>
            <w:tcW w:w="1162" w:type="dxa"/>
            <w:tcBorders>
              <w:top w:val="single" w:sz="2" w:space="0" w:color="A6A6A6" w:themeColor="background1" w:themeShade="A6"/>
              <w:bottom w:val="single" w:sz="2" w:space="0" w:color="A6A6A6" w:themeColor="background1" w:themeShade="A6"/>
              <w:right w:val="single" w:sz="2" w:space="0" w:color="808080" w:themeColor="background1" w:themeShade="80"/>
            </w:tcBorders>
            <w:shd w:val="clear" w:color="auto" w:fill="auto"/>
            <w:vAlign w:val="center"/>
            <w:hideMark/>
          </w:tcPr>
          <w:p w14:paraId="57D94592"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69.309.352,52</w:t>
            </w:r>
          </w:p>
        </w:tc>
        <w:tc>
          <w:tcPr>
            <w:tcW w:w="236" w:type="dxa"/>
            <w:tcBorders>
              <w:top w:val="nil"/>
              <w:left w:val="single" w:sz="2" w:space="0" w:color="808080" w:themeColor="background1" w:themeShade="80"/>
              <w:bottom w:val="nil"/>
              <w:right w:val="single" w:sz="2" w:space="0" w:color="808080" w:themeColor="background1" w:themeShade="80"/>
            </w:tcBorders>
            <w:shd w:val="clear" w:color="auto" w:fill="auto"/>
            <w:vAlign w:val="center"/>
            <w:hideMark/>
          </w:tcPr>
          <w:p w14:paraId="454ECDD4"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p>
        </w:tc>
        <w:tc>
          <w:tcPr>
            <w:tcW w:w="1162" w:type="dxa"/>
            <w:tcBorders>
              <w:top w:val="single" w:sz="2" w:space="0" w:color="A6A6A6" w:themeColor="background1" w:themeShade="A6"/>
              <w:left w:val="single" w:sz="2" w:space="0" w:color="808080" w:themeColor="background1" w:themeShade="80"/>
              <w:bottom w:val="single" w:sz="2" w:space="0" w:color="A6A6A6" w:themeColor="background1" w:themeShade="A6"/>
            </w:tcBorders>
            <w:shd w:val="clear" w:color="auto" w:fill="auto"/>
            <w:noWrap/>
            <w:vAlign w:val="center"/>
            <w:hideMark/>
          </w:tcPr>
          <w:p w14:paraId="7B3B050B"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58.332.658,88</w:t>
            </w:r>
          </w:p>
        </w:tc>
        <w:tc>
          <w:tcPr>
            <w:tcW w:w="1162"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223D7EB2"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65.228.295,91</w:t>
            </w:r>
          </w:p>
        </w:tc>
        <w:tc>
          <w:tcPr>
            <w:tcW w:w="1134"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2C322458"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711.372,14</w:t>
            </w:r>
          </w:p>
        </w:tc>
        <w:tc>
          <w:tcPr>
            <w:tcW w:w="1134"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1AA907DB"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6.141,60</w:t>
            </w:r>
          </w:p>
        </w:tc>
        <w:tc>
          <w:tcPr>
            <w:tcW w:w="1162"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619F25C3"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59.044.031,02</w:t>
            </w:r>
          </w:p>
        </w:tc>
        <w:tc>
          <w:tcPr>
            <w:tcW w:w="1162" w:type="dxa"/>
            <w:tcBorders>
              <w:top w:val="single" w:sz="2" w:space="0" w:color="A6A6A6" w:themeColor="background1" w:themeShade="A6"/>
              <w:bottom w:val="single" w:sz="2" w:space="0" w:color="A6A6A6" w:themeColor="background1" w:themeShade="A6"/>
              <w:right w:val="single" w:sz="2" w:space="0" w:color="808080" w:themeColor="background1" w:themeShade="80"/>
            </w:tcBorders>
            <w:shd w:val="clear" w:color="auto" w:fill="auto"/>
            <w:noWrap/>
            <w:vAlign w:val="center"/>
            <w:hideMark/>
          </w:tcPr>
          <w:p w14:paraId="31789570"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65.234.437,51</w:t>
            </w:r>
          </w:p>
        </w:tc>
        <w:tc>
          <w:tcPr>
            <w:tcW w:w="236" w:type="dxa"/>
            <w:tcBorders>
              <w:top w:val="nil"/>
              <w:left w:val="single" w:sz="2" w:space="0" w:color="808080" w:themeColor="background1" w:themeShade="80"/>
              <w:bottom w:val="nil"/>
              <w:right w:val="single" w:sz="2" w:space="0" w:color="808080" w:themeColor="background1" w:themeShade="80"/>
            </w:tcBorders>
          </w:tcPr>
          <w:p w14:paraId="215C062F" w14:textId="77777777" w:rsidR="004C6F2C" w:rsidRPr="000C640A" w:rsidRDefault="004C6F2C" w:rsidP="004C6F2C">
            <w:pPr>
              <w:spacing w:after="0" w:line="240" w:lineRule="auto"/>
              <w:jc w:val="right"/>
              <w:rPr>
                <w:rFonts w:ascii="Aptos" w:eastAsia="Times New Roman" w:hAnsi="Aptos" w:cs="Arial"/>
                <w:kern w:val="0"/>
                <w:sz w:val="14"/>
                <w:szCs w:val="14"/>
                <w14:ligatures w14:val="none"/>
              </w:rPr>
            </w:pPr>
          </w:p>
        </w:tc>
        <w:tc>
          <w:tcPr>
            <w:tcW w:w="1134" w:type="dxa"/>
            <w:tcBorders>
              <w:top w:val="single" w:sz="2" w:space="0" w:color="A6A6A6" w:themeColor="background1" w:themeShade="A6"/>
              <w:left w:val="single" w:sz="2" w:space="0" w:color="808080" w:themeColor="background1" w:themeShade="80"/>
              <w:bottom w:val="single" w:sz="2" w:space="0" w:color="A6A6A6" w:themeColor="background1" w:themeShade="A6"/>
            </w:tcBorders>
            <w:shd w:val="clear" w:color="auto" w:fill="auto"/>
            <w:noWrap/>
            <w:vAlign w:val="center"/>
            <w:hideMark/>
          </w:tcPr>
          <w:p w14:paraId="62AD6E94"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6.190.406,49</w:t>
            </w:r>
          </w:p>
        </w:tc>
        <w:tc>
          <w:tcPr>
            <w:tcW w:w="1134"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3277FE35" w14:textId="266519AA" w:rsidR="004C6F2C" w:rsidRPr="00DE1C64" w:rsidRDefault="004C6F2C" w:rsidP="004C6F2C">
            <w:pPr>
              <w:spacing w:after="0" w:line="240" w:lineRule="auto"/>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 </w:t>
            </w:r>
          </w:p>
        </w:tc>
      </w:tr>
      <w:tr w:rsidR="004C6F2C" w:rsidRPr="000C640A" w14:paraId="5D4725E4" w14:textId="77777777" w:rsidTr="004C6F2C">
        <w:trPr>
          <w:trHeight w:val="503"/>
        </w:trPr>
        <w:tc>
          <w:tcPr>
            <w:tcW w:w="2269" w:type="dxa"/>
            <w:tcBorders>
              <w:top w:val="single" w:sz="2" w:space="0" w:color="A6A6A6" w:themeColor="background1" w:themeShade="A6"/>
              <w:left w:val="single" w:sz="2" w:space="0" w:color="808080" w:themeColor="background1" w:themeShade="80"/>
              <w:bottom w:val="single" w:sz="2" w:space="0" w:color="A6A6A6" w:themeColor="background1" w:themeShade="A6"/>
            </w:tcBorders>
            <w:shd w:val="clear" w:color="auto" w:fill="auto"/>
            <w:vAlign w:val="center"/>
            <w:hideMark/>
          </w:tcPr>
          <w:p w14:paraId="3C1E69B3" w14:textId="77777777" w:rsidR="004C6F2C" w:rsidRPr="00DE1C64" w:rsidRDefault="004C6F2C" w:rsidP="004C6F2C">
            <w:pPr>
              <w:spacing w:after="0" w:line="240" w:lineRule="auto"/>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 xml:space="preserve">Nadogradnja i elektrifikacija željezničke pruge </w:t>
            </w:r>
            <w:r w:rsidRPr="00DE1C64">
              <w:rPr>
                <w:rFonts w:ascii="Aptos SemiBold" w:eastAsia="Times New Roman" w:hAnsi="Aptos SemiBold" w:cs="Arial"/>
                <w:kern w:val="0"/>
                <w:sz w:val="14"/>
                <w:szCs w:val="14"/>
                <w14:ligatures w14:val="none"/>
              </w:rPr>
              <w:t>Vinkovci – Vukovar</w:t>
            </w:r>
          </w:p>
        </w:tc>
        <w:tc>
          <w:tcPr>
            <w:tcW w:w="1023" w:type="dxa"/>
            <w:tcBorders>
              <w:top w:val="single" w:sz="2" w:space="0" w:color="A6A6A6" w:themeColor="background1" w:themeShade="A6"/>
              <w:bottom w:val="single" w:sz="2" w:space="0" w:color="A6A6A6" w:themeColor="background1" w:themeShade="A6"/>
            </w:tcBorders>
            <w:shd w:val="clear" w:color="auto" w:fill="auto"/>
            <w:vAlign w:val="center"/>
            <w:hideMark/>
          </w:tcPr>
          <w:p w14:paraId="75C9C93F" w14:textId="77777777" w:rsidR="004C6F2C" w:rsidRPr="00DE1C64" w:rsidRDefault="004C6F2C" w:rsidP="004C6F2C">
            <w:pPr>
              <w:spacing w:after="0" w:line="240" w:lineRule="auto"/>
              <w:jc w:val="center"/>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OPKK</w:t>
            </w:r>
          </w:p>
        </w:tc>
        <w:tc>
          <w:tcPr>
            <w:tcW w:w="1034" w:type="dxa"/>
            <w:tcBorders>
              <w:top w:val="single" w:sz="2" w:space="0" w:color="A6A6A6" w:themeColor="background1" w:themeShade="A6"/>
              <w:bottom w:val="single" w:sz="2" w:space="0" w:color="A6A6A6" w:themeColor="background1" w:themeShade="A6"/>
            </w:tcBorders>
            <w:shd w:val="clear" w:color="auto" w:fill="auto"/>
            <w:vAlign w:val="center"/>
            <w:hideMark/>
          </w:tcPr>
          <w:p w14:paraId="593A7231" w14:textId="77777777" w:rsidR="004C6F2C" w:rsidRPr="00DE1C64" w:rsidRDefault="004C6F2C" w:rsidP="004C6F2C">
            <w:pPr>
              <w:spacing w:after="0" w:line="240" w:lineRule="auto"/>
              <w:jc w:val="center"/>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21.5.2018</w:t>
            </w:r>
          </w:p>
        </w:tc>
        <w:tc>
          <w:tcPr>
            <w:tcW w:w="1162" w:type="dxa"/>
            <w:tcBorders>
              <w:top w:val="single" w:sz="2" w:space="0" w:color="A6A6A6" w:themeColor="background1" w:themeShade="A6"/>
              <w:bottom w:val="single" w:sz="2" w:space="0" w:color="A6A6A6" w:themeColor="background1" w:themeShade="A6"/>
              <w:right w:val="single" w:sz="2" w:space="0" w:color="808080" w:themeColor="background1" w:themeShade="80"/>
            </w:tcBorders>
            <w:shd w:val="clear" w:color="auto" w:fill="auto"/>
            <w:vAlign w:val="center"/>
            <w:hideMark/>
          </w:tcPr>
          <w:p w14:paraId="323BA8D4"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58.249.535,59</w:t>
            </w:r>
          </w:p>
        </w:tc>
        <w:tc>
          <w:tcPr>
            <w:tcW w:w="236" w:type="dxa"/>
            <w:tcBorders>
              <w:top w:val="nil"/>
              <w:left w:val="single" w:sz="2" w:space="0" w:color="808080" w:themeColor="background1" w:themeShade="80"/>
              <w:bottom w:val="nil"/>
              <w:right w:val="single" w:sz="2" w:space="0" w:color="808080" w:themeColor="background1" w:themeShade="80"/>
            </w:tcBorders>
            <w:shd w:val="clear" w:color="auto" w:fill="auto"/>
            <w:vAlign w:val="center"/>
            <w:hideMark/>
          </w:tcPr>
          <w:p w14:paraId="35C89D7D"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p>
        </w:tc>
        <w:tc>
          <w:tcPr>
            <w:tcW w:w="1162" w:type="dxa"/>
            <w:tcBorders>
              <w:top w:val="single" w:sz="2" w:space="0" w:color="A6A6A6" w:themeColor="background1" w:themeShade="A6"/>
              <w:left w:val="single" w:sz="2" w:space="0" w:color="808080" w:themeColor="background1" w:themeShade="80"/>
              <w:bottom w:val="single" w:sz="2" w:space="0" w:color="A6A6A6" w:themeColor="background1" w:themeShade="A6"/>
            </w:tcBorders>
            <w:shd w:val="clear" w:color="auto" w:fill="auto"/>
            <w:noWrap/>
            <w:vAlign w:val="center"/>
            <w:hideMark/>
          </w:tcPr>
          <w:p w14:paraId="6C4EA165"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36.419.351,23</w:t>
            </w:r>
          </w:p>
        </w:tc>
        <w:tc>
          <w:tcPr>
            <w:tcW w:w="1162"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1F92897E"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43.651.800,96</w:t>
            </w:r>
          </w:p>
        </w:tc>
        <w:tc>
          <w:tcPr>
            <w:tcW w:w="1134"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53B16C88"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6.745.553,00</w:t>
            </w:r>
          </w:p>
        </w:tc>
        <w:tc>
          <w:tcPr>
            <w:tcW w:w="1134"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589D7B5D"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5.647,49</w:t>
            </w:r>
          </w:p>
        </w:tc>
        <w:tc>
          <w:tcPr>
            <w:tcW w:w="1162"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2C929672"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43.164.904,23</w:t>
            </w:r>
          </w:p>
        </w:tc>
        <w:tc>
          <w:tcPr>
            <w:tcW w:w="1162" w:type="dxa"/>
            <w:tcBorders>
              <w:top w:val="single" w:sz="2" w:space="0" w:color="A6A6A6" w:themeColor="background1" w:themeShade="A6"/>
              <w:bottom w:val="single" w:sz="2" w:space="0" w:color="A6A6A6" w:themeColor="background1" w:themeShade="A6"/>
              <w:right w:val="single" w:sz="2" w:space="0" w:color="808080" w:themeColor="background1" w:themeShade="80"/>
            </w:tcBorders>
            <w:shd w:val="clear" w:color="auto" w:fill="auto"/>
            <w:noWrap/>
            <w:vAlign w:val="center"/>
            <w:hideMark/>
          </w:tcPr>
          <w:p w14:paraId="0EA27054"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43.657.448,45</w:t>
            </w:r>
          </w:p>
        </w:tc>
        <w:tc>
          <w:tcPr>
            <w:tcW w:w="236" w:type="dxa"/>
            <w:tcBorders>
              <w:top w:val="nil"/>
              <w:left w:val="single" w:sz="2" w:space="0" w:color="808080" w:themeColor="background1" w:themeShade="80"/>
              <w:bottom w:val="nil"/>
              <w:right w:val="single" w:sz="2" w:space="0" w:color="808080" w:themeColor="background1" w:themeShade="80"/>
            </w:tcBorders>
          </w:tcPr>
          <w:p w14:paraId="7DC8B104" w14:textId="77777777" w:rsidR="004C6F2C" w:rsidRPr="000C640A" w:rsidRDefault="004C6F2C" w:rsidP="004C6F2C">
            <w:pPr>
              <w:spacing w:after="0" w:line="240" w:lineRule="auto"/>
              <w:jc w:val="right"/>
              <w:rPr>
                <w:rFonts w:ascii="Aptos" w:eastAsia="Times New Roman" w:hAnsi="Aptos" w:cs="Arial"/>
                <w:kern w:val="0"/>
                <w:sz w:val="14"/>
                <w:szCs w:val="14"/>
                <w14:ligatures w14:val="none"/>
              </w:rPr>
            </w:pPr>
          </w:p>
        </w:tc>
        <w:tc>
          <w:tcPr>
            <w:tcW w:w="1134" w:type="dxa"/>
            <w:tcBorders>
              <w:top w:val="single" w:sz="2" w:space="0" w:color="A6A6A6" w:themeColor="background1" w:themeShade="A6"/>
              <w:left w:val="single" w:sz="2" w:space="0" w:color="808080" w:themeColor="background1" w:themeShade="80"/>
              <w:bottom w:val="single" w:sz="2" w:space="0" w:color="A6A6A6" w:themeColor="background1" w:themeShade="A6"/>
            </w:tcBorders>
            <w:shd w:val="clear" w:color="auto" w:fill="auto"/>
            <w:noWrap/>
            <w:vAlign w:val="center"/>
            <w:hideMark/>
          </w:tcPr>
          <w:p w14:paraId="2FCB476D"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492.544,22</w:t>
            </w:r>
          </w:p>
        </w:tc>
        <w:tc>
          <w:tcPr>
            <w:tcW w:w="1134"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247FFE2F" w14:textId="157A3250" w:rsidR="004C6F2C" w:rsidRPr="00DE1C64" w:rsidRDefault="004C6F2C" w:rsidP="004C6F2C">
            <w:pPr>
              <w:spacing w:after="0" w:line="240" w:lineRule="auto"/>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 </w:t>
            </w:r>
          </w:p>
        </w:tc>
      </w:tr>
      <w:tr w:rsidR="004C6F2C" w:rsidRPr="000C640A" w14:paraId="015F70F9" w14:textId="77777777" w:rsidTr="004C6F2C">
        <w:trPr>
          <w:trHeight w:val="720"/>
        </w:trPr>
        <w:tc>
          <w:tcPr>
            <w:tcW w:w="2269" w:type="dxa"/>
            <w:tcBorders>
              <w:top w:val="single" w:sz="2" w:space="0" w:color="A6A6A6" w:themeColor="background1" w:themeShade="A6"/>
              <w:left w:val="single" w:sz="2" w:space="0" w:color="808080" w:themeColor="background1" w:themeShade="80"/>
              <w:bottom w:val="single" w:sz="2" w:space="0" w:color="A6A6A6" w:themeColor="background1" w:themeShade="A6"/>
            </w:tcBorders>
            <w:shd w:val="clear" w:color="auto" w:fill="auto"/>
            <w:vAlign w:val="center"/>
            <w:hideMark/>
          </w:tcPr>
          <w:p w14:paraId="0D858D59" w14:textId="77777777" w:rsidR="004C6F2C" w:rsidRPr="00DE1C64" w:rsidRDefault="004C6F2C" w:rsidP="004C6F2C">
            <w:pPr>
              <w:spacing w:after="0" w:line="240" w:lineRule="auto"/>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 xml:space="preserve">Rekonstrukcija postojećeg i izgradnja drugog kolosijeka na dionici </w:t>
            </w:r>
            <w:r w:rsidRPr="00DE1C64">
              <w:rPr>
                <w:rFonts w:ascii="Aptos SemiBold" w:eastAsia="Times New Roman" w:hAnsi="Aptos SemiBold" w:cs="Arial"/>
                <w:kern w:val="0"/>
                <w:sz w:val="14"/>
                <w:szCs w:val="14"/>
                <w14:ligatures w14:val="none"/>
              </w:rPr>
              <w:t xml:space="preserve">Hrvatski Leskovac – Karlovac </w:t>
            </w:r>
            <w:r w:rsidRPr="00DE1C64">
              <w:rPr>
                <w:rFonts w:ascii="Aptos" w:eastAsia="Times New Roman" w:hAnsi="Aptos" w:cs="Arial"/>
                <w:kern w:val="0"/>
                <w:sz w:val="14"/>
                <w:szCs w:val="14"/>
                <w14:ligatures w14:val="none"/>
              </w:rPr>
              <w:t>na željezničkoj pruzi M202 Zagreb GK – Rijeka</w:t>
            </w:r>
          </w:p>
        </w:tc>
        <w:tc>
          <w:tcPr>
            <w:tcW w:w="1023" w:type="dxa"/>
            <w:tcBorders>
              <w:top w:val="single" w:sz="2" w:space="0" w:color="A6A6A6" w:themeColor="background1" w:themeShade="A6"/>
              <w:bottom w:val="single" w:sz="2" w:space="0" w:color="A6A6A6" w:themeColor="background1" w:themeShade="A6"/>
            </w:tcBorders>
            <w:shd w:val="clear" w:color="auto" w:fill="auto"/>
            <w:vAlign w:val="center"/>
            <w:hideMark/>
          </w:tcPr>
          <w:p w14:paraId="578C49ED" w14:textId="77777777" w:rsidR="004C6F2C" w:rsidRPr="00DE1C64" w:rsidRDefault="004C6F2C" w:rsidP="004C6F2C">
            <w:pPr>
              <w:spacing w:after="0" w:line="240" w:lineRule="auto"/>
              <w:jc w:val="center"/>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OPKK</w:t>
            </w:r>
          </w:p>
        </w:tc>
        <w:tc>
          <w:tcPr>
            <w:tcW w:w="1034" w:type="dxa"/>
            <w:tcBorders>
              <w:top w:val="single" w:sz="2" w:space="0" w:color="A6A6A6" w:themeColor="background1" w:themeShade="A6"/>
              <w:bottom w:val="single" w:sz="2" w:space="0" w:color="A6A6A6" w:themeColor="background1" w:themeShade="A6"/>
            </w:tcBorders>
            <w:shd w:val="clear" w:color="auto" w:fill="auto"/>
            <w:vAlign w:val="center"/>
            <w:hideMark/>
          </w:tcPr>
          <w:p w14:paraId="3BFCE496" w14:textId="77777777" w:rsidR="004C6F2C" w:rsidRPr="00DE1C64" w:rsidRDefault="004C6F2C" w:rsidP="004C6F2C">
            <w:pPr>
              <w:spacing w:after="0" w:line="240" w:lineRule="auto"/>
              <w:jc w:val="center"/>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27.12.2019</w:t>
            </w:r>
          </w:p>
        </w:tc>
        <w:tc>
          <w:tcPr>
            <w:tcW w:w="1162" w:type="dxa"/>
            <w:tcBorders>
              <w:top w:val="single" w:sz="2" w:space="0" w:color="A6A6A6" w:themeColor="background1" w:themeShade="A6"/>
              <w:bottom w:val="single" w:sz="2" w:space="0" w:color="A6A6A6" w:themeColor="background1" w:themeShade="A6"/>
              <w:right w:val="single" w:sz="2" w:space="0" w:color="808080" w:themeColor="background1" w:themeShade="80"/>
            </w:tcBorders>
            <w:shd w:val="clear" w:color="auto" w:fill="auto"/>
            <w:vAlign w:val="center"/>
            <w:hideMark/>
          </w:tcPr>
          <w:p w14:paraId="6FDA2003"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306.967.196,10</w:t>
            </w:r>
          </w:p>
        </w:tc>
        <w:tc>
          <w:tcPr>
            <w:tcW w:w="236" w:type="dxa"/>
            <w:tcBorders>
              <w:top w:val="nil"/>
              <w:left w:val="single" w:sz="2" w:space="0" w:color="808080" w:themeColor="background1" w:themeShade="80"/>
              <w:bottom w:val="nil"/>
              <w:right w:val="single" w:sz="2" w:space="0" w:color="808080" w:themeColor="background1" w:themeShade="80"/>
            </w:tcBorders>
            <w:shd w:val="clear" w:color="auto" w:fill="auto"/>
            <w:vAlign w:val="center"/>
            <w:hideMark/>
          </w:tcPr>
          <w:p w14:paraId="1E0B04E9"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p>
        </w:tc>
        <w:tc>
          <w:tcPr>
            <w:tcW w:w="1162" w:type="dxa"/>
            <w:tcBorders>
              <w:top w:val="single" w:sz="2" w:space="0" w:color="A6A6A6" w:themeColor="background1" w:themeShade="A6"/>
              <w:left w:val="single" w:sz="2" w:space="0" w:color="808080" w:themeColor="background1" w:themeShade="80"/>
              <w:bottom w:val="single" w:sz="2" w:space="0" w:color="A6A6A6" w:themeColor="background1" w:themeShade="A6"/>
            </w:tcBorders>
            <w:shd w:val="clear" w:color="auto" w:fill="auto"/>
            <w:noWrap/>
            <w:vAlign w:val="center"/>
            <w:hideMark/>
          </w:tcPr>
          <w:p w14:paraId="27C80ED3"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33.041.541,89</w:t>
            </w:r>
          </w:p>
        </w:tc>
        <w:tc>
          <w:tcPr>
            <w:tcW w:w="1162"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40ED86A0"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21.535.338,64</w:t>
            </w:r>
          </w:p>
        </w:tc>
        <w:tc>
          <w:tcPr>
            <w:tcW w:w="1134"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73527706"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-11.789.475,27</w:t>
            </w:r>
          </w:p>
        </w:tc>
        <w:tc>
          <w:tcPr>
            <w:tcW w:w="1134"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3DAD0549"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10.531.185,41</w:t>
            </w:r>
          </w:p>
        </w:tc>
        <w:tc>
          <w:tcPr>
            <w:tcW w:w="1162"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31B08EC6"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21.252.066,62</w:t>
            </w:r>
          </w:p>
        </w:tc>
        <w:tc>
          <w:tcPr>
            <w:tcW w:w="1162" w:type="dxa"/>
            <w:tcBorders>
              <w:top w:val="single" w:sz="2" w:space="0" w:color="A6A6A6" w:themeColor="background1" w:themeShade="A6"/>
              <w:bottom w:val="single" w:sz="2" w:space="0" w:color="A6A6A6" w:themeColor="background1" w:themeShade="A6"/>
              <w:right w:val="single" w:sz="2" w:space="0" w:color="808080" w:themeColor="background1" w:themeShade="80"/>
            </w:tcBorders>
            <w:shd w:val="clear" w:color="auto" w:fill="auto"/>
            <w:noWrap/>
            <w:vAlign w:val="center"/>
            <w:hideMark/>
          </w:tcPr>
          <w:p w14:paraId="5D61FFD2"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32.066.524,05</w:t>
            </w:r>
          </w:p>
        </w:tc>
        <w:tc>
          <w:tcPr>
            <w:tcW w:w="236" w:type="dxa"/>
            <w:tcBorders>
              <w:top w:val="nil"/>
              <w:left w:val="single" w:sz="2" w:space="0" w:color="808080" w:themeColor="background1" w:themeShade="80"/>
              <w:bottom w:val="nil"/>
              <w:right w:val="single" w:sz="2" w:space="0" w:color="808080" w:themeColor="background1" w:themeShade="80"/>
            </w:tcBorders>
          </w:tcPr>
          <w:p w14:paraId="710C6131" w14:textId="77777777" w:rsidR="004C6F2C" w:rsidRPr="000C640A" w:rsidRDefault="004C6F2C" w:rsidP="004C6F2C">
            <w:pPr>
              <w:spacing w:after="0" w:line="240" w:lineRule="auto"/>
              <w:jc w:val="right"/>
              <w:rPr>
                <w:rFonts w:ascii="Aptos" w:eastAsia="Times New Roman" w:hAnsi="Aptos" w:cs="Arial"/>
                <w:kern w:val="0"/>
                <w:sz w:val="14"/>
                <w:szCs w:val="14"/>
                <w14:ligatures w14:val="none"/>
              </w:rPr>
            </w:pPr>
          </w:p>
        </w:tc>
        <w:tc>
          <w:tcPr>
            <w:tcW w:w="1134" w:type="dxa"/>
            <w:tcBorders>
              <w:top w:val="single" w:sz="2" w:space="0" w:color="A6A6A6" w:themeColor="background1" w:themeShade="A6"/>
              <w:left w:val="single" w:sz="2" w:space="0" w:color="808080" w:themeColor="background1" w:themeShade="80"/>
              <w:bottom w:val="single" w:sz="2" w:space="0" w:color="A6A6A6" w:themeColor="background1" w:themeShade="A6"/>
            </w:tcBorders>
            <w:shd w:val="clear" w:color="auto" w:fill="auto"/>
            <w:noWrap/>
            <w:vAlign w:val="center"/>
            <w:hideMark/>
          </w:tcPr>
          <w:p w14:paraId="7ABF8254"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10.814.457,43</w:t>
            </w:r>
          </w:p>
        </w:tc>
        <w:tc>
          <w:tcPr>
            <w:tcW w:w="1134"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1FF7D2D1" w14:textId="026BDB56" w:rsidR="004C6F2C" w:rsidRPr="00DE1C64" w:rsidRDefault="004C6F2C" w:rsidP="004C6F2C">
            <w:pPr>
              <w:spacing w:after="0" w:line="240" w:lineRule="auto"/>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 </w:t>
            </w:r>
          </w:p>
        </w:tc>
      </w:tr>
      <w:tr w:rsidR="004C6F2C" w:rsidRPr="000C640A" w14:paraId="79E2DF56" w14:textId="77777777" w:rsidTr="004C6F2C">
        <w:trPr>
          <w:trHeight w:val="503"/>
        </w:trPr>
        <w:tc>
          <w:tcPr>
            <w:tcW w:w="2269" w:type="dxa"/>
            <w:tcBorders>
              <w:top w:val="single" w:sz="2" w:space="0" w:color="A6A6A6" w:themeColor="background1" w:themeShade="A6"/>
              <w:left w:val="single" w:sz="2" w:space="0" w:color="808080" w:themeColor="background1" w:themeShade="80"/>
              <w:bottom w:val="single" w:sz="2" w:space="0" w:color="A6A6A6" w:themeColor="background1" w:themeShade="A6"/>
            </w:tcBorders>
            <w:shd w:val="clear" w:color="auto" w:fill="auto"/>
            <w:vAlign w:val="center"/>
            <w:hideMark/>
          </w:tcPr>
          <w:p w14:paraId="457DBA27" w14:textId="77777777" w:rsidR="004C6F2C" w:rsidRPr="00DE1C64" w:rsidRDefault="004C6F2C" w:rsidP="004C6F2C">
            <w:pPr>
              <w:spacing w:after="0" w:line="240" w:lineRule="auto"/>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 xml:space="preserve">Modernizacija dionice željezničke pruge </w:t>
            </w:r>
            <w:r w:rsidRPr="00DE1C64">
              <w:rPr>
                <w:rFonts w:ascii="Aptos SemiBold" w:eastAsia="Times New Roman" w:hAnsi="Aptos SemiBold" w:cs="Arial"/>
                <w:kern w:val="0"/>
                <w:sz w:val="14"/>
                <w:szCs w:val="14"/>
                <w14:ligatures w14:val="none"/>
              </w:rPr>
              <w:t>Karlovac – Oštarije</w:t>
            </w:r>
          </w:p>
        </w:tc>
        <w:tc>
          <w:tcPr>
            <w:tcW w:w="1023" w:type="dxa"/>
            <w:tcBorders>
              <w:top w:val="single" w:sz="2" w:space="0" w:color="A6A6A6" w:themeColor="background1" w:themeShade="A6"/>
              <w:bottom w:val="single" w:sz="2" w:space="0" w:color="A6A6A6" w:themeColor="background1" w:themeShade="A6"/>
            </w:tcBorders>
            <w:shd w:val="clear" w:color="auto" w:fill="auto"/>
            <w:vAlign w:val="center"/>
            <w:hideMark/>
          </w:tcPr>
          <w:p w14:paraId="035B3EC4" w14:textId="77777777" w:rsidR="004C6F2C" w:rsidRPr="00DE1C64" w:rsidRDefault="004C6F2C" w:rsidP="004C6F2C">
            <w:pPr>
              <w:spacing w:after="0" w:line="240" w:lineRule="auto"/>
              <w:jc w:val="center"/>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OPKK</w:t>
            </w:r>
          </w:p>
        </w:tc>
        <w:tc>
          <w:tcPr>
            <w:tcW w:w="1034"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5E83A6EA" w14:textId="77777777" w:rsidR="004C6F2C" w:rsidRPr="00DE1C64" w:rsidRDefault="004C6F2C" w:rsidP="004C6F2C">
            <w:pPr>
              <w:spacing w:after="0" w:line="240" w:lineRule="auto"/>
              <w:jc w:val="center"/>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6.12.2018</w:t>
            </w:r>
          </w:p>
        </w:tc>
        <w:tc>
          <w:tcPr>
            <w:tcW w:w="1162" w:type="dxa"/>
            <w:tcBorders>
              <w:top w:val="single" w:sz="2" w:space="0" w:color="A6A6A6" w:themeColor="background1" w:themeShade="A6"/>
              <w:bottom w:val="single" w:sz="2" w:space="0" w:color="A6A6A6" w:themeColor="background1" w:themeShade="A6"/>
              <w:right w:val="single" w:sz="2" w:space="0" w:color="808080" w:themeColor="background1" w:themeShade="80"/>
            </w:tcBorders>
            <w:shd w:val="clear" w:color="auto" w:fill="auto"/>
            <w:vAlign w:val="center"/>
            <w:hideMark/>
          </w:tcPr>
          <w:p w14:paraId="7BA7444F"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7.841.002,01</w:t>
            </w:r>
          </w:p>
        </w:tc>
        <w:tc>
          <w:tcPr>
            <w:tcW w:w="236" w:type="dxa"/>
            <w:tcBorders>
              <w:top w:val="nil"/>
              <w:left w:val="single" w:sz="2" w:space="0" w:color="808080" w:themeColor="background1" w:themeShade="80"/>
              <w:bottom w:val="nil"/>
              <w:right w:val="single" w:sz="2" w:space="0" w:color="808080" w:themeColor="background1" w:themeShade="80"/>
            </w:tcBorders>
            <w:shd w:val="clear" w:color="auto" w:fill="auto"/>
            <w:vAlign w:val="center"/>
            <w:hideMark/>
          </w:tcPr>
          <w:p w14:paraId="5AF47AB7"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p>
        </w:tc>
        <w:tc>
          <w:tcPr>
            <w:tcW w:w="1162" w:type="dxa"/>
            <w:tcBorders>
              <w:top w:val="single" w:sz="2" w:space="0" w:color="A6A6A6" w:themeColor="background1" w:themeShade="A6"/>
              <w:left w:val="single" w:sz="2" w:space="0" w:color="808080" w:themeColor="background1" w:themeShade="80"/>
              <w:bottom w:val="single" w:sz="2" w:space="0" w:color="A6A6A6" w:themeColor="background1" w:themeShade="A6"/>
            </w:tcBorders>
            <w:shd w:val="clear" w:color="auto" w:fill="auto"/>
            <w:noWrap/>
            <w:vAlign w:val="center"/>
            <w:hideMark/>
          </w:tcPr>
          <w:p w14:paraId="7014AD99"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521.467,61</w:t>
            </w:r>
          </w:p>
        </w:tc>
        <w:tc>
          <w:tcPr>
            <w:tcW w:w="1162"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6454AEBB"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533.018,98</w:t>
            </w:r>
          </w:p>
        </w:tc>
        <w:tc>
          <w:tcPr>
            <w:tcW w:w="1134"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1FC0285B" w14:textId="77777777" w:rsidR="004C6F2C" w:rsidRPr="00DE1C64" w:rsidRDefault="004C6F2C" w:rsidP="004C6F2C">
            <w:pPr>
              <w:spacing w:after="0" w:line="240" w:lineRule="auto"/>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 </w:t>
            </w:r>
          </w:p>
        </w:tc>
        <w:tc>
          <w:tcPr>
            <w:tcW w:w="1134"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29D8FE88"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12.234,27</w:t>
            </w:r>
          </w:p>
        </w:tc>
        <w:tc>
          <w:tcPr>
            <w:tcW w:w="1162"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04A96839"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521.467,61</w:t>
            </w:r>
          </w:p>
        </w:tc>
        <w:tc>
          <w:tcPr>
            <w:tcW w:w="1162" w:type="dxa"/>
            <w:tcBorders>
              <w:top w:val="single" w:sz="2" w:space="0" w:color="A6A6A6" w:themeColor="background1" w:themeShade="A6"/>
              <w:bottom w:val="single" w:sz="2" w:space="0" w:color="A6A6A6" w:themeColor="background1" w:themeShade="A6"/>
              <w:right w:val="single" w:sz="2" w:space="0" w:color="808080" w:themeColor="background1" w:themeShade="80"/>
            </w:tcBorders>
            <w:shd w:val="clear" w:color="auto" w:fill="auto"/>
            <w:noWrap/>
            <w:vAlign w:val="center"/>
            <w:hideMark/>
          </w:tcPr>
          <w:p w14:paraId="72100AC0"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545.253,25</w:t>
            </w:r>
          </w:p>
        </w:tc>
        <w:tc>
          <w:tcPr>
            <w:tcW w:w="236" w:type="dxa"/>
            <w:tcBorders>
              <w:top w:val="nil"/>
              <w:left w:val="single" w:sz="2" w:space="0" w:color="808080" w:themeColor="background1" w:themeShade="80"/>
              <w:bottom w:val="nil"/>
              <w:right w:val="single" w:sz="2" w:space="0" w:color="808080" w:themeColor="background1" w:themeShade="80"/>
            </w:tcBorders>
          </w:tcPr>
          <w:p w14:paraId="388BDF14" w14:textId="77777777" w:rsidR="004C6F2C" w:rsidRPr="000C640A" w:rsidRDefault="004C6F2C" w:rsidP="004C6F2C">
            <w:pPr>
              <w:spacing w:after="0" w:line="240" w:lineRule="auto"/>
              <w:jc w:val="right"/>
              <w:rPr>
                <w:rFonts w:ascii="Aptos" w:eastAsia="Times New Roman" w:hAnsi="Aptos" w:cs="Arial"/>
                <w:kern w:val="0"/>
                <w:sz w:val="14"/>
                <w:szCs w:val="14"/>
                <w14:ligatures w14:val="none"/>
              </w:rPr>
            </w:pPr>
          </w:p>
        </w:tc>
        <w:tc>
          <w:tcPr>
            <w:tcW w:w="1134" w:type="dxa"/>
            <w:tcBorders>
              <w:top w:val="single" w:sz="2" w:space="0" w:color="A6A6A6" w:themeColor="background1" w:themeShade="A6"/>
              <w:left w:val="single" w:sz="2" w:space="0" w:color="808080" w:themeColor="background1" w:themeShade="80"/>
              <w:bottom w:val="single" w:sz="2" w:space="0" w:color="A6A6A6" w:themeColor="background1" w:themeShade="A6"/>
            </w:tcBorders>
            <w:shd w:val="clear" w:color="auto" w:fill="auto"/>
            <w:noWrap/>
            <w:vAlign w:val="center"/>
            <w:hideMark/>
          </w:tcPr>
          <w:p w14:paraId="07D2562F"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23.785,64</w:t>
            </w:r>
          </w:p>
        </w:tc>
        <w:tc>
          <w:tcPr>
            <w:tcW w:w="1134"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2B410ED6" w14:textId="2962849F" w:rsidR="004C6F2C" w:rsidRPr="00DE1C64" w:rsidRDefault="004C6F2C" w:rsidP="004C6F2C">
            <w:pPr>
              <w:spacing w:after="0" w:line="240" w:lineRule="auto"/>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 </w:t>
            </w:r>
          </w:p>
        </w:tc>
      </w:tr>
      <w:tr w:rsidR="004C6F2C" w:rsidRPr="000C640A" w14:paraId="4E2A4B9F" w14:textId="77777777" w:rsidTr="004C6F2C">
        <w:trPr>
          <w:trHeight w:val="503"/>
        </w:trPr>
        <w:tc>
          <w:tcPr>
            <w:tcW w:w="2269" w:type="dxa"/>
            <w:tcBorders>
              <w:top w:val="single" w:sz="2" w:space="0" w:color="A6A6A6" w:themeColor="background1" w:themeShade="A6"/>
              <w:left w:val="single" w:sz="2" w:space="0" w:color="808080" w:themeColor="background1" w:themeShade="80"/>
              <w:bottom w:val="single" w:sz="2" w:space="0" w:color="808080" w:themeColor="background1" w:themeShade="80"/>
            </w:tcBorders>
            <w:shd w:val="clear" w:color="auto" w:fill="auto"/>
            <w:vAlign w:val="center"/>
            <w:hideMark/>
          </w:tcPr>
          <w:p w14:paraId="0F9EDDE8" w14:textId="77777777" w:rsidR="004C6F2C" w:rsidRPr="00DE1C64" w:rsidRDefault="004C6F2C" w:rsidP="004C6F2C">
            <w:pPr>
              <w:spacing w:after="0" w:line="240" w:lineRule="auto"/>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Projekt osiguranja i modernizacije</w:t>
            </w:r>
            <w:r w:rsidRPr="00DE1C64">
              <w:rPr>
                <w:rFonts w:ascii="Aptos SemiBold" w:eastAsia="Times New Roman" w:hAnsi="Aptos SemiBold" w:cs="Arial"/>
                <w:kern w:val="0"/>
                <w:sz w:val="14"/>
                <w:szCs w:val="14"/>
                <w14:ligatures w14:val="none"/>
              </w:rPr>
              <w:t xml:space="preserve"> željezničko-cestovnih prijelaza</w:t>
            </w:r>
          </w:p>
        </w:tc>
        <w:tc>
          <w:tcPr>
            <w:tcW w:w="1023" w:type="dxa"/>
            <w:tcBorders>
              <w:top w:val="single" w:sz="2" w:space="0" w:color="A6A6A6" w:themeColor="background1" w:themeShade="A6"/>
              <w:bottom w:val="single" w:sz="2" w:space="0" w:color="808080" w:themeColor="background1" w:themeShade="80"/>
            </w:tcBorders>
            <w:shd w:val="clear" w:color="auto" w:fill="auto"/>
            <w:vAlign w:val="center"/>
            <w:hideMark/>
          </w:tcPr>
          <w:p w14:paraId="5CB3C3E7" w14:textId="77777777" w:rsidR="004C6F2C" w:rsidRPr="00DE1C64" w:rsidRDefault="004C6F2C" w:rsidP="004C6F2C">
            <w:pPr>
              <w:spacing w:after="0" w:line="240" w:lineRule="auto"/>
              <w:jc w:val="center"/>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OPKK</w:t>
            </w:r>
          </w:p>
        </w:tc>
        <w:tc>
          <w:tcPr>
            <w:tcW w:w="1034" w:type="dxa"/>
            <w:tcBorders>
              <w:top w:val="single" w:sz="2" w:space="0" w:color="A6A6A6" w:themeColor="background1" w:themeShade="A6"/>
              <w:bottom w:val="single" w:sz="2" w:space="0" w:color="808080" w:themeColor="background1" w:themeShade="80"/>
            </w:tcBorders>
            <w:shd w:val="clear" w:color="auto" w:fill="auto"/>
            <w:noWrap/>
            <w:vAlign w:val="center"/>
            <w:hideMark/>
          </w:tcPr>
          <w:p w14:paraId="776F5EB7" w14:textId="77777777" w:rsidR="004C6F2C" w:rsidRPr="00DE1C64" w:rsidRDefault="004C6F2C" w:rsidP="004C6F2C">
            <w:pPr>
              <w:spacing w:after="0" w:line="240" w:lineRule="auto"/>
              <w:jc w:val="center"/>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1.2.2021</w:t>
            </w:r>
          </w:p>
        </w:tc>
        <w:tc>
          <w:tcPr>
            <w:tcW w:w="1162" w:type="dxa"/>
            <w:tcBorders>
              <w:top w:val="single" w:sz="2" w:space="0" w:color="A6A6A6" w:themeColor="background1" w:themeShade="A6"/>
              <w:bottom w:val="single" w:sz="2" w:space="0" w:color="808080" w:themeColor="background1" w:themeShade="80"/>
              <w:right w:val="single" w:sz="2" w:space="0" w:color="808080" w:themeColor="background1" w:themeShade="80"/>
            </w:tcBorders>
            <w:shd w:val="clear" w:color="auto" w:fill="auto"/>
            <w:vAlign w:val="center"/>
            <w:hideMark/>
          </w:tcPr>
          <w:p w14:paraId="06917E9B"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18.920.377,30</w:t>
            </w:r>
          </w:p>
        </w:tc>
        <w:tc>
          <w:tcPr>
            <w:tcW w:w="236" w:type="dxa"/>
            <w:tcBorders>
              <w:top w:val="nil"/>
              <w:left w:val="single" w:sz="2" w:space="0" w:color="808080" w:themeColor="background1" w:themeShade="80"/>
              <w:bottom w:val="nil"/>
              <w:right w:val="single" w:sz="2" w:space="0" w:color="808080" w:themeColor="background1" w:themeShade="80"/>
            </w:tcBorders>
            <w:shd w:val="clear" w:color="auto" w:fill="auto"/>
            <w:vAlign w:val="center"/>
            <w:hideMark/>
          </w:tcPr>
          <w:p w14:paraId="16B2B7FC"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p>
        </w:tc>
        <w:tc>
          <w:tcPr>
            <w:tcW w:w="1162" w:type="dxa"/>
            <w:tcBorders>
              <w:top w:val="single" w:sz="2" w:space="0" w:color="A6A6A6" w:themeColor="background1" w:themeShade="A6"/>
              <w:left w:val="single" w:sz="2" w:space="0" w:color="808080" w:themeColor="background1" w:themeShade="80"/>
              <w:bottom w:val="single" w:sz="2" w:space="0" w:color="808080" w:themeColor="background1" w:themeShade="80"/>
            </w:tcBorders>
            <w:shd w:val="clear" w:color="auto" w:fill="auto"/>
            <w:noWrap/>
            <w:vAlign w:val="center"/>
            <w:hideMark/>
          </w:tcPr>
          <w:p w14:paraId="6148F073"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1.104.180,73</w:t>
            </w:r>
          </w:p>
        </w:tc>
        <w:tc>
          <w:tcPr>
            <w:tcW w:w="1162" w:type="dxa"/>
            <w:tcBorders>
              <w:top w:val="single" w:sz="2" w:space="0" w:color="A6A6A6" w:themeColor="background1" w:themeShade="A6"/>
              <w:bottom w:val="single" w:sz="2" w:space="0" w:color="808080" w:themeColor="background1" w:themeShade="80"/>
            </w:tcBorders>
            <w:shd w:val="clear" w:color="auto" w:fill="auto"/>
            <w:noWrap/>
            <w:vAlign w:val="center"/>
            <w:hideMark/>
          </w:tcPr>
          <w:p w14:paraId="463D4491"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1.438.196,40</w:t>
            </w:r>
          </w:p>
        </w:tc>
        <w:tc>
          <w:tcPr>
            <w:tcW w:w="1134" w:type="dxa"/>
            <w:tcBorders>
              <w:top w:val="single" w:sz="2" w:space="0" w:color="A6A6A6" w:themeColor="background1" w:themeShade="A6"/>
              <w:bottom w:val="single" w:sz="2" w:space="0" w:color="808080" w:themeColor="background1" w:themeShade="80"/>
            </w:tcBorders>
            <w:shd w:val="clear" w:color="auto" w:fill="auto"/>
            <w:noWrap/>
            <w:vAlign w:val="center"/>
            <w:hideMark/>
          </w:tcPr>
          <w:p w14:paraId="377C51E2"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4.657.817,14</w:t>
            </w:r>
          </w:p>
        </w:tc>
        <w:tc>
          <w:tcPr>
            <w:tcW w:w="1134" w:type="dxa"/>
            <w:tcBorders>
              <w:top w:val="single" w:sz="2" w:space="0" w:color="A6A6A6" w:themeColor="background1" w:themeShade="A6"/>
              <w:bottom w:val="single" w:sz="2" w:space="0" w:color="808080" w:themeColor="background1" w:themeShade="80"/>
            </w:tcBorders>
            <w:shd w:val="clear" w:color="auto" w:fill="auto"/>
            <w:noWrap/>
            <w:vAlign w:val="center"/>
            <w:hideMark/>
          </w:tcPr>
          <w:p w14:paraId="375E1176"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4.939.161,16</w:t>
            </w:r>
          </w:p>
        </w:tc>
        <w:tc>
          <w:tcPr>
            <w:tcW w:w="1162" w:type="dxa"/>
            <w:tcBorders>
              <w:top w:val="single" w:sz="2" w:space="0" w:color="A6A6A6" w:themeColor="background1" w:themeShade="A6"/>
              <w:bottom w:val="single" w:sz="2" w:space="0" w:color="808080" w:themeColor="background1" w:themeShade="80"/>
            </w:tcBorders>
            <w:shd w:val="clear" w:color="auto" w:fill="auto"/>
            <w:noWrap/>
            <w:vAlign w:val="center"/>
            <w:hideMark/>
          </w:tcPr>
          <w:p w14:paraId="2ED0A4D9"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5.761.997,87</w:t>
            </w:r>
          </w:p>
        </w:tc>
        <w:tc>
          <w:tcPr>
            <w:tcW w:w="1162" w:type="dxa"/>
            <w:tcBorders>
              <w:top w:val="single" w:sz="2" w:space="0" w:color="A6A6A6" w:themeColor="background1" w:themeShade="A6"/>
              <w:bottom w:val="single" w:sz="2" w:space="0" w:color="808080" w:themeColor="background1" w:themeShade="80"/>
              <w:right w:val="single" w:sz="2" w:space="0" w:color="808080" w:themeColor="background1" w:themeShade="80"/>
            </w:tcBorders>
            <w:shd w:val="clear" w:color="auto" w:fill="auto"/>
            <w:noWrap/>
            <w:vAlign w:val="center"/>
            <w:hideMark/>
          </w:tcPr>
          <w:p w14:paraId="1550EF87"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6.377.357,56</w:t>
            </w:r>
          </w:p>
        </w:tc>
        <w:tc>
          <w:tcPr>
            <w:tcW w:w="236" w:type="dxa"/>
            <w:tcBorders>
              <w:top w:val="nil"/>
              <w:left w:val="single" w:sz="2" w:space="0" w:color="808080" w:themeColor="background1" w:themeShade="80"/>
              <w:bottom w:val="nil"/>
              <w:right w:val="single" w:sz="2" w:space="0" w:color="808080" w:themeColor="background1" w:themeShade="80"/>
            </w:tcBorders>
          </w:tcPr>
          <w:p w14:paraId="537E0BFE" w14:textId="77777777" w:rsidR="004C6F2C" w:rsidRPr="000C640A" w:rsidRDefault="004C6F2C" w:rsidP="004C6F2C">
            <w:pPr>
              <w:spacing w:after="0" w:line="240" w:lineRule="auto"/>
              <w:jc w:val="right"/>
              <w:rPr>
                <w:rFonts w:ascii="Aptos" w:eastAsia="Times New Roman" w:hAnsi="Aptos" w:cs="Arial"/>
                <w:kern w:val="0"/>
                <w:sz w:val="14"/>
                <w:szCs w:val="14"/>
                <w14:ligatures w14:val="none"/>
              </w:rPr>
            </w:pPr>
          </w:p>
        </w:tc>
        <w:tc>
          <w:tcPr>
            <w:tcW w:w="1134" w:type="dxa"/>
            <w:tcBorders>
              <w:top w:val="single" w:sz="2" w:space="0" w:color="A6A6A6" w:themeColor="background1" w:themeShade="A6"/>
              <w:left w:val="single" w:sz="2" w:space="0" w:color="808080" w:themeColor="background1" w:themeShade="80"/>
              <w:bottom w:val="single" w:sz="2" w:space="0" w:color="808080" w:themeColor="background1" w:themeShade="80"/>
            </w:tcBorders>
            <w:shd w:val="clear" w:color="auto" w:fill="auto"/>
            <w:noWrap/>
            <w:vAlign w:val="center"/>
            <w:hideMark/>
          </w:tcPr>
          <w:p w14:paraId="2852B284"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615.359,69</w:t>
            </w:r>
          </w:p>
        </w:tc>
        <w:tc>
          <w:tcPr>
            <w:tcW w:w="1134" w:type="dxa"/>
            <w:tcBorders>
              <w:top w:val="single" w:sz="2" w:space="0" w:color="A6A6A6" w:themeColor="background1" w:themeShade="A6"/>
              <w:bottom w:val="single" w:sz="2" w:space="0" w:color="808080" w:themeColor="background1" w:themeShade="80"/>
            </w:tcBorders>
            <w:shd w:val="clear" w:color="auto" w:fill="auto"/>
            <w:noWrap/>
            <w:vAlign w:val="center"/>
            <w:hideMark/>
          </w:tcPr>
          <w:p w14:paraId="07973072" w14:textId="1E852789" w:rsidR="004C6F2C" w:rsidRPr="00DE1C64" w:rsidRDefault="004C6F2C" w:rsidP="004C6F2C">
            <w:pPr>
              <w:spacing w:after="0" w:line="240" w:lineRule="auto"/>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 </w:t>
            </w:r>
          </w:p>
        </w:tc>
      </w:tr>
      <w:tr w:rsidR="004C6F2C" w:rsidRPr="000C640A" w14:paraId="6998F090" w14:textId="77777777" w:rsidTr="008C77F5">
        <w:trPr>
          <w:trHeight w:val="340"/>
        </w:trPr>
        <w:tc>
          <w:tcPr>
            <w:tcW w:w="4326" w:type="dxa"/>
            <w:gridSpan w:val="3"/>
            <w:tcBorders>
              <w:top w:val="single" w:sz="2" w:space="0" w:color="808080" w:themeColor="background1" w:themeShade="80"/>
              <w:bottom w:val="single" w:sz="2" w:space="0" w:color="808080" w:themeColor="background1" w:themeShade="80"/>
            </w:tcBorders>
            <w:shd w:val="clear" w:color="000000" w:fill="F2F2F2"/>
            <w:noWrap/>
            <w:vAlign w:val="center"/>
            <w:hideMark/>
          </w:tcPr>
          <w:p w14:paraId="25E4CABF" w14:textId="7B53B03A" w:rsidR="004C6F2C" w:rsidRPr="00DE1C64" w:rsidRDefault="004C6F2C" w:rsidP="004C6F2C">
            <w:pPr>
              <w:spacing w:after="0" w:line="240" w:lineRule="auto"/>
              <w:jc w:val="right"/>
              <w:rPr>
                <w:rFonts w:ascii="Aptos SemiBold" w:eastAsia="Times New Roman" w:hAnsi="Aptos SemiBold" w:cs="Arial"/>
                <w:kern w:val="0"/>
                <w:sz w:val="14"/>
                <w:szCs w:val="14"/>
                <w14:ligatures w14:val="none"/>
              </w:rPr>
            </w:pPr>
            <w:r w:rsidRPr="00DE1C64">
              <w:rPr>
                <w:rFonts w:ascii="Aptos SemiBold" w:eastAsia="Times New Roman" w:hAnsi="Aptos SemiBold" w:cs="Arial"/>
                <w:kern w:val="0"/>
                <w:sz w:val="14"/>
                <w:szCs w:val="14"/>
                <w14:ligatures w14:val="none"/>
              </w:rPr>
              <w:t>ukupno OPKK</w:t>
            </w:r>
          </w:p>
        </w:tc>
        <w:tc>
          <w:tcPr>
            <w:tcW w:w="1162"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000000" w:fill="F2F2F2"/>
            <w:noWrap/>
            <w:vAlign w:val="center"/>
            <w:hideMark/>
          </w:tcPr>
          <w:p w14:paraId="5542CF3C" w14:textId="77777777" w:rsidR="004C6F2C" w:rsidRPr="00DE1C64" w:rsidRDefault="004C6F2C" w:rsidP="004C6F2C">
            <w:pPr>
              <w:spacing w:after="0" w:line="240" w:lineRule="auto"/>
              <w:jc w:val="right"/>
              <w:rPr>
                <w:rFonts w:ascii="Aptos SemiBold" w:eastAsia="Times New Roman" w:hAnsi="Aptos SemiBold" w:cs="Arial"/>
                <w:kern w:val="0"/>
                <w:sz w:val="14"/>
                <w:szCs w:val="14"/>
                <w14:ligatures w14:val="none"/>
              </w:rPr>
            </w:pPr>
            <w:r w:rsidRPr="00DE1C64">
              <w:rPr>
                <w:rFonts w:ascii="Aptos SemiBold" w:eastAsia="Times New Roman" w:hAnsi="Aptos SemiBold" w:cs="Arial"/>
                <w:kern w:val="0"/>
                <w:sz w:val="14"/>
                <w:szCs w:val="14"/>
                <w14:ligatures w14:val="none"/>
              </w:rPr>
              <w:t>625.641.580,44</w:t>
            </w:r>
          </w:p>
        </w:tc>
        <w:tc>
          <w:tcPr>
            <w:tcW w:w="236" w:type="dxa"/>
            <w:tcBorders>
              <w:top w:val="nil"/>
              <w:left w:val="single" w:sz="2" w:space="0" w:color="808080" w:themeColor="background1" w:themeShade="80"/>
              <w:bottom w:val="nil"/>
              <w:right w:val="single" w:sz="2" w:space="0" w:color="808080" w:themeColor="background1" w:themeShade="80"/>
            </w:tcBorders>
            <w:shd w:val="clear" w:color="auto" w:fill="auto"/>
            <w:noWrap/>
            <w:vAlign w:val="center"/>
            <w:hideMark/>
          </w:tcPr>
          <w:p w14:paraId="7F15266E" w14:textId="77777777" w:rsidR="004C6F2C" w:rsidRPr="00DE1C64" w:rsidRDefault="004C6F2C" w:rsidP="004C6F2C">
            <w:pPr>
              <w:spacing w:after="0" w:line="240" w:lineRule="auto"/>
              <w:jc w:val="right"/>
              <w:rPr>
                <w:rFonts w:ascii="Aptos SemiBold" w:eastAsia="Times New Roman" w:hAnsi="Aptos SemiBold" w:cs="Arial"/>
                <w:kern w:val="0"/>
                <w:sz w:val="14"/>
                <w:szCs w:val="14"/>
                <w14:ligatures w14:val="none"/>
              </w:rPr>
            </w:pPr>
          </w:p>
        </w:tc>
        <w:tc>
          <w:tcPr>
            <w:tcW w:w="116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000000" w:fill="F2F2F2"/>
            <w:noWrap/>
            <w:vAlign w:val="center"/>
            <w:hideMark/>
          </w:tcPr>
          <w:p w14:paraId="697050E8" w14:textId="77777777" w:rsidR="004C6F2C" w:rsidRPr="00DE1C64" w:rsidRDefault="004C6F2C" w:rsidP="004C6F2C">
            <w:pPr>
              <w:spacing w:after="0" w:line="240" w:lineRule="auto"/>
              <w:jc w:val="right"/>
              <w:rPr>
                <w:rFonts w:ascii="Aptos SemiBold" w:eastAsia="Times New Roman" w:hAnsi="Aptos SemiBold" w:cs="Arial"/>
                <w:kern w:val="0"/>
                <w:sz w:val="14"/>
                <w:szCs w:val="14"/>
                <w14:ligatures w14:val="none"/>
              </w:rPr>
            </w:pPr>
            <w:r w:rsidRPr="00DE1C64">
              <w:rPr>
                <w:rFonts w:ascii="Aptos SemiBold" w:eastAsia="Times New Roman" w:hAnsi="Aptos SemiBold" w:cs="Arial"/>
                <w:kern w:val="0"/>
                <w:sz w:val="14"/>
                <w:szCs w:val="14"/>
                <w14:ligatures w14:val="none"/>
              </w:rPr>
              <w:t>223.460.387,20</w:t>
            </w:r>
          </w:p>
        </w:tc>
        <w:tc>
          <w:tcPr>
            <w:tcW w:w="1162" w:type="dxa"/>
            <w:tcBorders>
              <w:top w:val="single" w:sz="2" w:space="0" w:color="808080" w:themeColor="background1" w:themeShade="80"/>
              <w:bottom w:val="single" w:sz="2" w:space="0" w:color="808080" w:themeColor="background1" w:themeShade="80"/>
            </w:tcBorders>
            <w:shd w:val="clear" w:color="000000" w:fill="F2F2F2"/>
            <w:noWrap/>
            <w:vAlign w:val="center"/>
            <w:hideMark/>
          </w:tcPr>
          <w:p w14:paraId="14DCB35E" w14:textId="77777777" w:rsidR="004C6F2C" w:rsidRPr="00DE1C64" w:rsidRDefault="004C6F2C" w:rsidP="004C6F2C">
            <w:pPr>
              <w:spacing w:after="0" w:line="240" w:lineRule="auto"/>
              <w:jc w:val="right"/>
              <w:rPr>
                <w:rFonts w:ascii="Aptos SemiBold" w:eastAsia="Times New Roman" w:hAnsi="Aptos SemiBold" w:cs="Arial"/>
                <w:kern w:val="0"/>
                <w:sz w:val="14"/>
                <w:szCs w:val="14"/>
                <w14:ligatures w14:val="none"/>
              </w:rPr>
            </w:pPr>
            <w:r w:rsidRPr="00DE1C64">
              <w:rPr>
                <w:rFonts w:ascii="Aptos SemiBold" w:eastAsia="Times New Roman" w:hAnsi="Aptos SemiBold" w:cs="Arial"/>
                <w:kern w:val="0"/>
                <w:sz w:val="14"/>
                <w:szCs w:val="14"/>
                <w14:ligatures w14:val="none"/>
              </w:rPr>
              <w:t>236.589.057,00</w:t>
            </w:r>
          </w:p>
        </w:tc>
        <w:tc>
          <w:tcPr>
            <w:tcW w:w="1134" w:type="dxa"/>
            <w:tcBorders>
              <w:top w:val="single" w:sz="2" w:space="0" w:color="808080" w:themeColor="background1" w:themeShade="80"/>
              <w:bottom w:val="single" w:sz="2" w:space="0" w:color="808080" w:themeColor="background1" w:themeShade="80"/>
            </w:tcBorders>
            <w:shd w:val="clear" w:color="000000" w:fill="F2F2F2"/>
            <w:noWrap/>
            <w:vAlign w:val="center"/>
            <w:hideMark/>
          </w:tcPr>
          <w:p w14:paraId="71D9E3E1" w14:textId="77777777" w:rsidR="004C6F2C" w:rsidRPr="00DE1C64" w:rsidRDefault="004C6F2C" w:rsidP="004C6F2C">
            <w:pPr>
              <w:spacing w:after="0" w:line="240" w:lineRule="auto"/>
              <w:jc w:val="right"/>
              <w:rPr>
                <w:rFonts w:ascii="Aptos SemiBold" w:eastAsia="Times New Roman" w:hAnsi="Aptos SemiBold" w:cs="Arial"/>
                <w:kern w:val="0"/>
                <w:sz w:val="14"/>
                <w:szCs w:val="14"/>
                <w14:ligatures w14:val="none"/>
              </w:rPr>
            </w:pPr>
            <w:r w:rsidRPr="00DE1C64">
              <w:rPr>
                <w:rFonts w:ascii="Aptos SemiBold" w:eastAsia="Times New Roman" w:hAnsi="Aptos SemiBold" w:cs="Arial"/>
                <w:kern w:val="0"/>
                <w:sz w:val="14"/>
                <w:szCs w:val="14"/>
                <w14:ligatures w14:val="none"/>
              </w:rPr>
              <w:t>2.946.672,01</w:t>
            </w:r>
          </w:p>
        </w:tc>
        <w:tc>
          <w:tcPr>
            <w:tcW w:w="1134" w:type="dxa"/>
            <w:tcBorders>
              <w:top w:val="single" w:sz="2" w:space="0" w:color="808080" w:themeColor="background1" w:themeShade="80"/>
              <w:bottom w:val="single" w:sz="2" w:space="0" w:color="808080" w:themeColor="background1" w:themeShade="80"/>
            </w:tcBorders>
            <w:shd w:val="clear" w:color="000000" w:fill="F2F2F2"/>
            <w:noWrap/>
            <w:vAlign w:val="center"/>
            <w:hideMark/>
          </w:tcPr>
          <w:p w14:paraId="4F081A8F" w14:textId="77777777" w:rsidR="004C6F2C" w:rsidRPr="00DE1C64" w:rsidRDefault="004C6F2C" w:rsidP="004C6F2C">
            <w:pPr>
              <w:spacing w:after="0" w:line="240" w:lineRule="auto"/>
              <w:jc w:val="right"/>
              <w:rPr>
                <w:rFonts w:ascii="Aptos SemiBold" w:eastAsia="Times New Roman" w:hAnsi="Aptos SemiBold" w:cs="Arial"/>
                <w:kern w:val="0"/>
                <w:sz w:val="14"/>
                <w:szCs w:val="14"/>
                <w14:ligatures w14:val="none"/>
              </w:rPr>
            </w:pPr>
            <w:r w:rsidRPr="00DE1C64">
              <w:rPr>
                <w:rFonts w:ascii="Aptos SemiBold" w:eastAsia="Times New Roman" w:hAnsi="Aptos SemiBold" w:cs="Arial"/>
                <w:kern w:val="0"/>
                <w:sz w:val="14"/>
                <w:szCs w:val="14"/>
                <w14:ligatures w14:val="none"/>
              </w:rPr>
              <w:t>15.494.369,93</w:t>
            </w:r>
          </w:p>
        </w:tc>
        <w:tc>
          <w:tcPr>
            <w:tcW w:w="1162" w:type="dxa"/>
            <w:tcBorders>
              <w:top w:val="single" w:sz="2" w:space="0" w:color="808080" w:themeColor="background1" w:themeShade="80"/>
              <w:bottom w:val="single" w:sz="2" w:space="0" w:color="808080" w:themeColor="background1" w:themeShade="80"/>
            </w:tcBorders>
            <w:shd w:val="clear" w:color="000000" w:fill="F2F2F2"/>
            <w:noWrap/>
            <w:vAlign w:val="center"/>
            <w:hideMark/>
          </w:tcPr>
          <w:p w14:paraId="04EFC87A" w14:textId="77777777" w:rsidR="004C6F2C" w:rsidRPr="00DE1C64" w:rsidRDefault="004C6F2C" w:rsidP="004C6F2C">
            <w:pPr>
              <w:spacing w:after="0" w:line="240" w:lineRule="auto"/>
              <w:jc w:val="right"/>
              <w:rPr>
                <w:rFonts w:ascii="Aptos SemiBold" w:eastAsia="Times New Roman" w:hAnsi="Aptos SemiBold" w:cs="Arial"/>
                <w:kern w:val="0"/>
                <w:sz w:val="14"/>
                <w:szCs w:val="14"/>
                <w14:ligatures w14:val="none"/>
              </w:rPr>
            </w:pPr>
            <w:r w:rsidRPr="00DE1C64">
              <w:rPr>
                <w:rFonts w:ascii="Aptos SemiBold" w:eastAsia="Times New Roman" w:hAnsi="Aptos SemiBold" w:cs="Arial"/>
                <w:kern w:val="0"/>
                <w:sz w:val="14"/>
                <w:szCs w:val="14"/>
                <w14:ligatures w14:val="none"/>
              </w:rPr>
              <w:t>226.407.059,21</w:t>
            </w:r>
          </w:p>
        </w:tc>
        <w:tc>
          <w:tcPr>
            <w:tcW w:w="1162"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000000" w:fill="F2F2F2"/>
            <w:noWrap/>
            <w:vAlign w:val="center"/>
            <w:hideMark/>
          </w:tcPr>
          <w:p w14:paraId="7DEAB2B4" w14:textId="77777777" w:rsidR="004C6F2C" w:rsidRPr="00DE1C64" w:rsidRDefault="004C6F2C" w:rsidP="004C6F2C">
            <w:pPr>
              <w:spacing w:after="0" w:line="240" w:lineRule="auto"/>
              <w:jc w:val="right"/>
              <w:rPr>
                <w:rFonts w:ascii="Aptos SemiBold" w:eastAsia="Times New Roman" w:hAnsi="Aptos SemiBold" w:cs="Arial"/>
                <w:kern w:val="0"/>
                <w:sz w:val="14"/>
                <w:szCs w:val="14"/>
                <w14:ligatures w14:val="none"/>
              </w:rPr>
            </w:pPr>
            <w:r w:rsidRPr="00DE1C64">
              <w:rPr>
                <w:rFonts w:ascii="Aptos SemiBold" w:eastAsia="Times New Roman" w:hAnsi="Aptos SemiBold" w:cs="Arial"/>
                <w:kern w:val="0"/>
                <w:sz w:val="14"/>
                <w:szCs w:val="14"/>
                <w14:ligatures w14:val="none"/>
              </w:rPr>
              <w:t>252.083.426,93</w:t>
            </w:r>
          </w:p>
        </w:tc>
        <w:tc>
          <w:tcPr>
            <w:tcW w:w="236" w:type="dxa"/>
            <w:tcBorders>
              <w:top w:val="nil"/>
              <w:left w:val="single" w:sz="2" w:space="0" w:color="808080" w:themeColor="background1" w:themeShade="80"/>
              <w:bottom w:val="nil"/>
              <w:right w:val="single" w:sz="2" w:space="0" w:color="808080" w:themeColor="background1" w:themeShade="80"/>
            </w:tcBorders>
          </w:tcPr>
          <w:p w14:paraId="5E2DBA83" w14:textId="77777777" w:rsidR="004C6F2C" w:rsidRPr="000C640A" w:rsidRDefault="004C6F2C" w:rsidP="004C6F2C">
            <w:pPr>
              <w:spacing w:after="0" w:line="240" w:lineRule="auto"/>
              <w:jc w:val="right"/>
              <w:rPr>
                <w:rFonts w:ascii="Aptos SemiBold" w:eastAsia="Times New Roman" w:hAnsi="Aptos SemiBold" w:cs="Arial"/>
                <w:kern w:val="0"/>
                <w:sz w:val="14"/>
                <w:szCs w:val="14"/>
                <w14:ligatures w14:val="none"/>
              </w:rPr>
            </w:pP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000000" w:fill="F2F2F2"/>
            <w:noWrap/>
            <w:vAlign w:val="center"/>
            <w:hideMark/>
          </w:tcPr>
          <w:p w14:paraId="57ED145D" w14:textId="77777777" w:rsidR="004C6F2C" w:rsidRPr="00DE1C64" w:rsidRDefault="004C6F2C" w:rsidP="004C6F2C">
            <w:pPr>
              <w:spacing w:after="0" w:line="240" w:lineRule="auto"/>
              <w:jc w:val="right"/>
              <w:rPr>
                <w:rFonts w:ascii="Aptos SemiBold" w:eastAsia="Times New Roman" w:hAnsi="Aptos SemiBold" w:cs="Arial"/>
                <w:kern w:val="0"/>
                <w:sz w:val="14"/>
                <w:szCs w:val="14"/>
                <w14:ligatures w14:val="none"/>
              </w:rPr>
            </w:pPr>
            <w:r w:rsidRPr="00DE1C64">
              <w:rPr>
                <w:rFonts w:ascii="Aptos SemiBold" w:eastAsia="Times New Roman" w:hAnsi="Aptos SemiBold" w:cs="Arial"/>
                <w:kern w:val="0"/>
                <w:sz w:val="14"/>
                <w:szCs w:val="14"/>
                <w14:ligatures w14:val="none"/>
              </w:rPr>
              <w:t>25.676.367,72</w:t>
            </w:r>
          </w:p>
        </w:tc>
        <w:tc>
          <w:tcPr>
            <w:tcW w:w="1134" w:type="dxa"/>
            <w:tcBorders>
              <w:top w:val="single" w:sz="2" w:space="0" w:color="808080" w:themeColor="background1" w:themeShade="80"/>
              <w:bottom w:val="single" w:sz="2" w:space="0" w:color="808080" w:themeColor="background1" w:themeShade="80"/>
            </w:tcBorders>
            <w:shd w:val="clear" w:color="000000" w:fill="F2F2F2"/>
            <w:noWrap/>
            <w:vAlign w:val="center"/>
            <w:hideMark/>
          </w:tcPr>
          <w:p w14:paraId="3D3306CE" w14:textId="42A8CBE7" w:rsidR="004C6F2C" w:rsidRPr="00DE1C64" w:rsidRDefault="004C6F2C" w:rsidP="004C6F2C">
            <w:pPr>
              <w:spacing w:after="0" w:line="240" w:lineRule="auto"/>
              <w:jc w:val="right"/>
              <w:rPr>
                <w:rFonts w:ascii="Aptos SemiBold" w:eastAsia="Times New Roman" w:hAnsi="Aptos SemiBold" w:cs="Arial"/>
                <w:kern w:val="0"/>
                <w:sz w:val="14"/>
                <w:szCs w:val="14"/>
                <w14:ligatures w14:val="none"/>
              </w:rPr>
            </w:pPr>
            <w:r w:rsidRPr="00DE1C64">
              <w:rPr>
                <w:rFonts w:ascii="Aptos SemiBold" w:eastAsia="Times New Roman" w:hAnsi="Aptos SemiBold" w:cs="Arial"/>
                <w:kern w:val="0"/>
                <w:sz w:val="14"/>
                <w:szCs w:val="14"/>
                <w14:ligatures w14:val="none"/>
              </w:rPr>
              <w:t>0,00</w:t>
            </w:r>
          </w:p>
        </w:tc>
      </w:tr>
      <w:tr w:rsidR="004C6F2C" w:rsidRPr="000C640A" w14:paraId="06ABF4DA" w14:textId="77777777" w:rsidTr="004C6F2C">
        <w:trPr>
          <w:trHeight w:val="769"/>
        </w:trPr>
        <w:tc>
          <w:tcPr>
            <w:tcW w:w="2269" w:type="dxa"/>
            <w:tcBorders>
              <w:top w:val="single" w:sz="2" w:space="0" w:color="808080" w:themeColor="background1" w:themeShade="80"/>
              <w:bottom w:val="single" w:sz="2" w:space="0" w:color="A6A6A6" w:themeColor="background1" w:themeShade="A6"/>
            </w:tcBorders>
            <w:shd w:val="clear" w:color="auto" w:fill="auto"/>
            <w:vAlign w:val="center"/>
            <w:hideMark/>
          </w:tcPr>
          <w:p w14:paraId="2B51BB73" w14:textId="77777777" w:rsidR="004C6F2C" w:rsidRPr="00DE1C64" w:rsidRDefault="004C6F2C" w:rsidP="004C6F2C">
            <w:pPr>
              <w:spacing w:after="0" w:line="240" w:lineRule="auto"/>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 xml:space="preserve">Rekonstrukcija postojećeg i izgradnja drugog kolosijeka na dionici </w:t>
            </w:r>
            <w:r w:rsidRPr="00DE1C64">
              <w:rPr>
                <w:rFonts w:ascii="Aptos SemiBold" w:eastAsia="Times New Roman" w:hAnsi="Aptos SemiBold" w:cs="Arial"/>
                <w:kern w:val="0"/>
                <w:sz w:val="14"/>
                <w:szCs w:val="14"/>
                <w14:ligatures w14:val="none"/>
              </w:rPr>
              <w:t>Križevci – Koprivnica – državna granica</w:t>
            </w:r>
          </w:p>
        </w:tc>
        <w:tc>
          <w:tcPr>
            <w:tcW w:w="1023" w:type="dxa"/>
            <w:tcBorders>
              <w:top w:val="single" w:sz="2" w:space="0" w:color="808080" w:themeColor="background1" w:themeShade="80"/>
              <w:bottom w:val="single" w:sz="2" w:space="0" w:color="A6A6A6" w:themeColor="background1" w:themeShade="A6"/>
            </w:tcBorders>
            <w:shd w:val="clear" w:color="auto" w:fill="auto"/>
            <w:noWrap/>
            <w:vAlign w:val="center"/>
            <w:hideMark/>
          </w:tcPr>
          <w:p w14:paraId="7990FD45" w14:textId="77777777" w:rsidR="004C6F2C" w:rsidRPr="00DE1C64" w:rsidRDefault="004C6F2C" w:rsidP="004C6F2C">
            <w:pPr>
              <w:spacing w:after="0" w:line="240" w:lineRule="auto"/>
              <w:jc w:val="center"/>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CEF</w:t>
            </w:r>
          </w:p>
        </w:tc>
        <w:tc>
          <w:tcPr>
            <w:tcW w:w="1034" w:type="dxa"/>
            <w:tcBorders>
              <w:top w:val="single" w:sz="2" w:space="0" w:color="808080" w:themeColor="background1" w:themeShade="80"/>
              <w:bottom w:val="single" w:sz="2" w:space="0" w:color="A6A6A6" w:themeColor="background1" w:themeShade="A6"/>
            </w:tcBorders>
            <w:shd w:val="clear" w:color="auto" w:fill="auto"/>
            <w:noWrap/>
            <w:vAlign w:val="center"/>
            <w:hideMark/>
          </w:tcPr>
          <w:p w14:paraId="4A513FBE" w14:textId="77777777" w:rsidR="004C6F2C" w:rsidRPr="00DE1C64" w:rsidRDefault="004C6F2C" w:rsidP="004C6F2C">
            <w:pPr>
              <w:spacing w:after="0" w:line="240" w:lineRule="auto"/>
              <w:jc w:val="center"/>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6.10.2016</w:t>
            </w:r>
          </w:p>
        </w:tc>
        <w:tc>
          <w:tcPr>
            <w:tcW w:w="1162" w:type="dxa"/>
            <w:tcBorders>
              <w:top w:val="single" w:sz="2" w:space="0" w:color="808080" w:themeColor="background1" w:themeShade="80"/>
              <w:bottom w:val="single" w:sz="2" w:space="0" w:color="A6A6A6" w:themeColor="background1" w:themeShade="A6"/>
              <w:right w:val="single" w:sz="2" w:space="0" w:color="808080" w:themeColor="background1" w:themeShade="80"/>
            </w:tcBorders>
            <w:shd w:val="clear" w:color="auto" w:fill="auto"/>
            <w:noWrap/>
            <w:vAlign w:val="center"/>
            <w:hideMark/>
          </w:tcPr>
          <w:p w14:paraId="2A0749A5"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241.346.217,95</w:t>
            </w:r>
          </w:p>
        </w:tc>
        <w:tc>
          <w:tcPr>
            <w:tcW w:w="236" w:type="dxa"/>
            <w:tcBorders>
              <w:top w:val="nil"/>
              <w:left w:val="single" w:sz="2" w:space="0" w:color="808080" w:themeColor="background1" w:themeShade="80"/>
              <w:bottom w:val="nil"/>
              <w:right w:val="single" w:sz="2" w:space="0" w:color="808080" w:themeColor="background1" w:themeShade="80"/>
            </w:tcBorders>
            <w:shd w:val="clear" w:color="auto" w:fill="auto"/>
            <w:noWrap/>
            <w:vAlign w:val="center"/>
            <w:hideMark/>
          </w:tcPr>
          <w:p w14:paraId="74A10ED0"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p>
        </w:tc>
        <w:tc>
          <w:tcPr>
            <w:tcW w:w="1162" w:type="dxa"/>
            <w:tcBorders>
              <w:top w:val="single" w:sz="2" w:space="0" w:color="808080" w:themeColor="background1" w:themeShade="80"/>
              <w:left w:val="single" w:sz="2" w:space="0" w:color="808080" w:themeColor="background1" w:themeShade="80"/>
              <w:bottom w:val="single" w:sz="2" w:space="0" w:color="A6A6A6" w:themeColor="background1" w:themeShade="A6"/>
            </w:tcBorders>
            <w:shd w:val="clear" w:color="auto" w:fill="auto"/>
            <w:vAlign w:val="center"/>
            <w:hideMark/>
          </w:tcPr>
          <w:p w14:paraId="61C23387"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130.179.912,69</w:t>
            </w:r>
          </w:p>
        </w:tc>
        <w:tc>
          <w:tcPr>
            <w:tcW w:w="1162" w:type="dxa"/>
            <w:tcBorders>
              <w:top w:val="single" w:sz="2" w:space="0" w:color="808080" w:themeColor="background1" w:themeShade="80"/>
              <w:bottom w:val="single" w:sz="2" w:space="0" w:color="A6A6A6" w:themeColor="background1" w:themeShade="A6"/>
            </w:tcBorders>
            <w:shd w:val="clear" w:color="auto" w:fill="auto"/>
            <w:noWrap/>
            <w:vAlign w:val="center"/>
            <w:hideMark/>
          </w:tcPr>
          <w:p w14:paraId="723FA685"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160.332.483,14</w:t>
            </w:r>
          </w:p>
        </w:tc>
        <w:tc>
          <w:tcPr>
            <w:tcW w:w="1134" w:type="dxa"/>
            <w:tcBorders>
              <w:top w:val="single" w:sz="2" w:space="0" w:color="808080" w:themeColor="background1" w:themeShade="80"/>
              <w:bottom w:val="single" w:sz="2" w:space="0" w:color="A6A6A6" w:themeColor="background1" w:themeShade="A6"/>
            </w:tcBorders>
            <w:shd w:val="clear" w:color="auto" w:fill="auto"/>
            <w:noWrap/>
            <w:vAlign w:val="center"/>
            <w:hideMark/>
          </w:tcPr>
          <w:p w14:paraId="0EE42C6A"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35.764.182,75</w:t>
            </w:r>
          </w:p>
        </w:tc>
        <w:tc>
          <w:tcPr>
            <w:tcW w:w="1134" w:type="dxa"/>
            <w:tcBorders>
              <w:top w:val="single" w:sz="2" w:space="0" w:color="808080" w:themeColor="background1" w:themeShade="80"/>
              <w:bottom w:val="single" w:sz="2" w:space="0" w:color="A6A6A6" w:themeColor="background1" w:themeShade="A6"/>
            </w:tcBorders>
            <w:shd w:val="clear" w:color="auto" w:fill="auto"/>
            <w:noWrap/>
            <w:vAlign w:val="center"/>
            <w:hideMark/>
          </w:tcPr>
          <w:p w14:paraId="628887CB"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54.293.544,51</w:t>
            </w:r>
          </w:p>
        </w:tc>
        <w:tc>
          <w:tcPr>
            <w:tcW w:w="1162" w:type="dxa"/>
            <w:tcBorders>
              <w:top w:val="single" w:sz="2" w:space="0" w:color="808080" w:themeColor="background1" w:themeShade="80"/>
              <w:bottom w:val="single" w:sz="2" w:space="0" w:color="A6A6A6" w:themeColor="background1" w:themeShade="A6"/>
            </w:tcBorders>
            <w:shd w:val="clear" w:color="auto" w:fill="auto"/>
            <w:noWrap/>
            <w:vAlign w:val="center"/>
            <w:hideMark/>
          </w:tcPr>
          <w:p w14:paraId="2ACE53CF"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165.944.095,44</w:t>
            </w:r>
          </w:p>
        </w:tc>
        <w:tc>
          <w:tcPr>
            <w:tcW w:w="1162" w:type="dxa"/>
            <w:tcBorders>
              <w:top w:val="single" w:sz="2" w:space="0" w:color="808080" w:themeColor="background1" w:themeShade="80"/>
              <w:bottom w:val="single" w:sz="2" w:space="0" w:color="A6A6A6" w:themeColor="background1" w:themeShade="A6"/>
              <w:right w:val="single" w:sz="2" w:space="0" w:color="808080" w:themeColor="background1" w:themeShade="80"/>
            </w:tcBorders>
            <w:shd w:val="clear" w:color="auto" w:fill="auto"/>
            <w:noWrap/>
            <w:vAlign w:val="center"/>
            <w:hideMark/>
          </w:tcPr>
          <w:p w14:paraId="4871F69A"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214.626.027,65</w:t>
            </w:r>
          </w:p>
        </w:tc>
        <w:tc>
          <w:tcPr>
            <w:tcW w:w="236" w:type="dxa"/>
            <w:tcBorders>
              <w:top w:val="nil"/>
              <w:left w:val="single" w:sz="2" w:space="0" w:color="808080" w:themeColor="background1" w:themeShade="80"/>
              <w:bottom w:val="nil"/>
              <w:right w:val="single" w:sz="2" w:space="0" w:color="808080" w:themeColor="background1" w:themeShade="80"/>
            </w:tcBorders>
          </w:tcPr>
          <w:p w14:paraId="46FF919C" w14:textId="77777777" w:rsidR="004C6F2C" w:rsidRPr="000C640A" w:rsidRDefault="004C6F2C" w:rsidP="004C6F2C">
            <w:pPr>
              <w:spacing w:after="0" w:line="240" w:lineRule="auto"/>
              <w:jc w:val="right"/>
              <w:rPr>
                <w:rFonts w:ascii="Aptos" w:eastAsia="Times New Roman" w:hAnsi="Aptos" w:cs="Arial"/>
                <w:kern w:val="0"/>
                <w:sz w:val="14"/>
                <w:szCs w:val="14"/>
                <w14:ligatures w14:val="none"/>
              </w:rPr>
            </w:pPr>
          </w:p>
        </w:tc>
        <w:tc>
          <w:tcPr>
            <w:tcW w:w="1134" w:type="dxa"/>
            <w:tcBorders>
              <w:top w:val="single" w:sz="2" w:space="0" w:color="808080" w:themeColor="background1" w:themeShade="80"/>
              <w:left w:val="single" w:sz="2" w:space="0" w:color="808080" w:themeColor="background1" w:themeShade="80"/>
              <w:bottom w:val="single" w:sz="2" w:space="0" w:color="A6A6A6" w:themeColor="background1" w:themeShade="A6"/>
            </w:tcBorders>
            <w:shd w:val="clear" w:color="auto" w:fill="auto"/>
            <w:noWrap/>
            <w:vAlign w:val="center"/>
            <w:hideMark/>
          </w:tcPr>
          <w:p w14:paraId="5C9D773F"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48.681.932,21</w:t>
            </w:r>
          </w:p>
        </w:tc>
        <w:tc>
          <w:tcPr>
            <w:tcW w:w="1134" w:type="dxa"/>
            <w:tcBorders>
              <w:top w:val="single" w:sz="2" w:space="0" w:color="808080" w:themeColor="background1" w:themeShade="80"/>
              <w:bottom w:val="single" w:sz="2" w:space="0" w:color="A6A6A6" w:themeColor="background1" w:themeShade="A6"/>
            </w:tcBorders>
            <w:shd w:val="clear" w:color="auto" w:fill="auto"/>
            <w:noWrap/>
            <w:vAlign w:val="center"/>
            <w:hideMark/>
          </w:tcPr>
          <w:p w14:paraId="1FF4A007" w14:textId="713079DE" w:rsidR="004C6F2C" w:rsidRPr="00DE1C64" w:rsidRDefault="004C6F2C" w:rsidP="004C6F2C">
            <w:pPr>
              <w:spacing w:after="0" w:line="240" w:lineRule="auto"/>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 </w:t>
            </w:r>
          </w:p>
        </w:tc>
      </w:tr>
      <w:tr w:rsidR="004C6F2C" w:rsidRPr="000C640A" w14:paraId="108388F8" w14:textId="77777777" w:rsidTr="004C6F2C">
        <w:trPr>
          <w:trHeight w:val="503"/>
        </w:trPr>
        <w:tc>
          <w:tcPr>
            <w:tcW w:w="2269" w:type="dxa"/>
            <w:tcBorders>
              <w:top w:val="single" w:sz="2" w:space="0" w:color="A6A6A6" w:themeColor="background1" w:themeShade="A6"/>
              <w:bottom w:val="single" w:sz="2" w:space="0" w:color="A6A6A6" w:themeColor="background1" w:themeShade="A6"/>
            </w:tcBorders>
            <w:shd w:val="clear" w:color="auto" w:fill="auto"/>
            <w:vAlign w:val="center"/>
            <w:hideMark/>
          </w:tcPr>
          <w:p w14:paraId="0DDD0D8A" w14:textId="77777777" w:rsidR="004C6F2C" w:rsidRPr="00DE1C64" w:rsidRDefault="004C6F2C" w:rsidP="004C6F2C">
            <w:pPr>
              <w:spacing w:after="0" w:line="240" w:lineRule="auto"/>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 xml:space="preserve">Modernizacija i nadogradnja željezničke pruge na dionici </w:t>
            </w:r>
            <w:r w:rsidRPr="00DE1C64">
              <w:rPr>
                <w:rFonts w:ascii="Aptos SemiBold" w:eastAsia="Times New Roman" w:hAnsi="Aptos SemiBold" w:cs="Arial"/>
                <w:kern w:val="0"/>
                <w:sz w:val="14"/>
                <w:szCs w:val="14"/>
                <w14:ligatures w14:val="none"/>
              </w:rPr>
              <w:t>Škrljevo – Rijeka – Jurdani</w:t>
            </w:r>
          </w:p>
        </w:tc>
        <w:tc>
          <w:tcPr>
            <w:tcW w:w="1023"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745D1F67" w14:textId="77777777" w:rsidR="004C6F2C" w:rsidRPr="00DE1C64" w:rsidRDefault="004C6F2C" w:rsidP="004C6F2C">
            <w:pPr>
              <w:spacing w:after="0" w:line="240" w:lineRule="auto"/>
              <w:jc w:val="center"/>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CEF</w:t>
            </w:r>
          </w:p>
        </w:tc>
        <w:tc>
          <w:tcPr>
            <w:tcW w:w="1034"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338A9C11" w14:textId="77777777" w:rsidR="004C6F2C" w:rsidRPr="00DE1C64" w:rsidRDefault="004C6F2C" w:rsidP="004C6F2C">
            <w:pPr>
              <w:spacing w:after="0" w:line="240" w:lineRule="auto"/>
              <w:jc w:val="center"/>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23.11.2015</w:t>
            </w:r>
          </w:p>
        </w:tc>
        <w:tc>
          <w:tcPr>
            <w:tcW w:w="1162" w:type="dxa"/>
            <w:tcBorders>
              <w:top w:val="single" w:sz="2" w:space="0" w:color="A6A6A6" w:themeColor="background1" w:themeShade="A6"/>
              <w:bottom w:val="single" w:sz="2" w:space="0" w:color="A6A6A6" w:themeColor="background1" w:themeShade="A6"/>
              <w:right w:val="single" w:sz="2" w:space="0" w:color="808080" w:themeColor="background1" w:themeShade="80"/>
            </w:tcBorders>
            <w:shd w:val="clear" w:color="auto" w:fill="auto"/>
            <w:noWrap/>
            <w:vAlign w:val="center"/>
            <w:hideMark/>
          </w:tcPr>
          <w:p w14:paraId="67921682"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4.558.648,60</w:t>
            </w:r>
          </w:p>
        </w:tc>
        <w:tc>
          <w:tcPr>
            <w:tcW w:w="236" w:type="dxa"/>
            <w:tcBorders>
              <w:top w:val="nil"/>
              <w:left w:val="single" w:sz="2" w:space="0" w:color="808080" w:themeColor="background1" w:themeShade="80"/>
              <w:bottom w:val="nil"/>
              <w:right w:val="single" w:sz="2" w:space="0" w:color="808080" w:themeColor="background1" w:themeShade="80"/>
            </w:tcBorders>
            <w:shd w:val="clear" w:color="auto" w:fill="auto"/>
            <w:noWrap/>
            <w:vAlign w:val="center"/>
            <w:hideMark/>
          </w:tcPr>
          <w:p w14:paraId="6A766D5D"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p>
        </w:tc>
        <w:tc>
          <w:tcPr>
            <w:tcW w:w="1162" w:type="dxa"/>
            <w:tcBorders>
              <w:top w:val="single" w:sz="2" w:space="0" w:color="A6A6A6" w:themeColor="background1" w:themeShade="A6"/>
              <w:left w:val="single" w:sz="2" w:space="0" w:color="808080" w:themeColor="background1" w:themeShade="80"/>
              <w:bottom w:val="single" w:sz="2" w:space="0" w:color="A6A6A6" w:themeColor="background1" w:themeShade="A6"/>
            </w:tcBorders>
            <w:shd w:val="clear" w:color="auto" w:fill="auto"/>
            <w:noWrap/>
            <w:vAlign w:val="center"/>
            <w:hideMark/>
          </w:tcPr>
          <w:p w14:paraId="5C4E7774"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3.544.195,27</w:t>
            </w:r>
          </w:p>
        </w:tc>
        <w:tc>
          <w:tcPr>
            <w:tcW w:w="1162"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494981D8"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3.466.615,90</w:t>
            </w:r>
          </w:p>
        </w:tc>
        <w:tc>
          <w:tcPr>
            <w:tcW w:w="1134"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24071A1B" w14:textId="77777777" w:rsidR="004C6F2C" w:rsidRPr="00DE1C64" w:rsidRDefault="004C6F2C" w:rsidP="004C6F2C">
            <w:pPr>
              <w:spacing w:after="0" w:line="240" w:lineRule="auto"/>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 </w:t>
            </w:r>
          </w:p>
        </w:tc>
        <w:tc>
          <w:tcPr>
            <w:tcW w:w="1134"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3F814118" w14:textId="77777777" w:rsidR="004C6F2C" w:rsidRPr="00DE1C64" w:rsidRDefault="004C6F2C" w:rsidP="004C6F2C">
            <w:pPr>
              <w:spacing w:after="0" w:line="240" w:lineRule="auto"/>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 </w:t>
            </w:r>
          </w:p>
        </w:tc>
        <w:tc>
          <w:tcPr>
            <w:tcW w:w="1162"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5CAB13E7"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3.544.195,27</w:t>
            </w:r>
          </w:p>
        </w:tc>
        <w:tc>
          <w:tcPr>
            <w:tcW w:w="1162" w:type="dxa"/>
            <w:tcBorders>
              <w:top w:val="single" w:sz="2" w:space="0" w:color="A6A6A6" w:themeColor="background1" w:themeShade="A6"/>
              <w:bottom w:val="single" w:sz="2" w:space="0" w:color="A6A6A6" w:themeColor="background1" w:themeShade="A6"/>
              <w:right w:val="single" w:sz="2" w:space="0" w:color="808080" w:themeColor="background1" w:themeShade="80"/>
            </w:tcBorders>
            <w:shd w:val="clear" w:color="auto" w:fill="auto"/>
            <w:noWrap/>
            <w:vAlign w:val="center"/>
            <w:hideMark/>
          </w:tcPr>
          <w:p w14:paraId="2A276B1F"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3.466.615,90</w:t>
            </w:r>
          </w:p>
        </w:tc>
        <w:tc>
          <w:tcPr>
            <w:tcW w:w="236" w:type="dxa"/>
            <w:tcBorders>
              <w:top w:val="nil"/>
              <w:left w:val="single" w:sz="2" w:space="0" w:color="808080" w:themeColor="background1" w:themeShade="80"/>
              <w:bottom w:val="nil"/>
              <w:right w:val="single" w:sz="2" w:space="0" w:color="808080" w:themeColor="background1" w:themeShade="80"/>
            </w:tcBorders>
          </w:tcPr>
          <w:p w14:paraId="734AE1E1" w14:textId="77777777" w:rsidR="004C6F2C" w:rsidRPr="000C640A" w:rsidRDefault="004C6F2C" w:rsidP="004C6F2C">
            <w:pPr>
              <w:spacing w:after="0" w:line="240" w:lineRule="auto"/>
              <w:jc w:val="right"/>
              <w:rPr>
                <w:rFonts w:ascii="Aptos" w:eastAsia="Times New Roman" w:hAnsi="Aptos" w:cs="Arial"/>
                <w:kern w:val="0"/>
                <w:sz w:val="14"/>
                <w:szCs w:val="14"/>
                <w14:ligatures w14:val="none"/>
              </w:rPr>
            </w:pPr>
          </w:p>
        </w:tc>
        <w:tc>
          <w:tcPr>
            <w:tcW w:w="1134" w:type="dxa"/>
            <w:tcBorders>
              <w:top w:val="single" w:sz="2" w:space="0" w:color="A6A6A6" w:themeColor="background1" w:themeShade="A6"/>
              <w:left w:val="single" w:sz="2" w:space="0" w:color="808080" w:themeColor="background1" w:themeShade="80"/>
              <w:bottom w:val="single" w:sz="2" w:space="0" w:color="A6A6A6" w:themeColor="background1" w:themeShade="A6"/>
            </w:tcBorders>
            <w:shd w:val="clear" w:color="auto" w:fill="auto"/>
            <w:noWrap/>
            <w:vAlign w:val="center"/>
            <w:hideMark/>
          </w:tcPr>
          <w:p w14:paraId="0FD36D28" w14:textId="77777777" w:rsidR="004C6F2C" w:rsidRPr="00DE1C64" w:rsidRDefault="004C6F2C" w:rsidP="004C6F2C">
            <w:pPr>
              <w:spacing w:after="0" w:line="240" w:lineRule="auto"/>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 </w:t>
            </w:r>
          </w:p>
        </w:tc>
        <w:tc>
          <w:tcPr>
            <w:tcW w:w="1134"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3D0F56D9" w14:textId="491EEA71"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77.579,37</w:t>
            </w:r>
          </w:p>
        </w:tc>
      </w:tr>
      <w:tr w:rsidR="004C6F2C" w:rsidRPr="000C640A" w14:paraId="703D5EC3" w14:textId="77777777" w:rsidTr="004C6F2C">
        <w:trPr>
          <w:trHeight w:val="503"/>
        </w:trPr>
        <w:tc>
          <w:tcPr>
            <w:tcW w:w="2269" w:type="dxa"/>
            <w:tcBorders>
              <w:top w:val="single" w:sz="2" w:space="0" w:color="A6A6A6" w:themeColor="background1" w:themeShade="A6"/>
              <w:bottom w:val="single" w:sz="2" w:space="0" w:color="A6A6A6" w:themeColor="background1" w:themeShade="A6"/>
            </w:tcBorders>
            <w:shd w:val="clear" w:color="auto" w:fill="auto"/>
            <w:vAlign w:val="center"/>
            <w:hideMark/>
          </w:tcPr>
          <w:p w14:paraId="212A462C" w14:textId="77777777" w:rsidR="004C6F2C" w:rsidRPr="00DE1C64" w:rsidRDefault="004C6F2C" w:rsidP="004C6F2C">
            <w:pPr>
              <w:spacing w:after="0" w:line="240" w:lineRule="auto"/>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 xml:space="preserve">Dokumentacija za rekonstrukciju željezničke pruge </w:t>
            </w:r>
            <w:r w:rsidRPr="00DE1C64">
              <w:rPr>
                <w:rFonts w:ascii="Aptos SemiBold" w:eastAsia="Times New Roman" w:hAnsi="Aptos SemiBold" w:cs="Arial"/>
                <w:kern w:val="0"/>
                <w:sz w:val="14"/>
                <w:szCs w:val="14"/>
                <w14:ligatures w14:val="none"/>
              </w:rPr>
              <w:t>Okučani – Vinkovci</w:t>
            </w:r>
          </w:p>
        </w:tc>
        <w:tc>
          <w:tcPr>
            <w:tcW w:w="1023"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6DD2C2AC" w14:textId="77777777" w:rsidR="004C6F2C" w:rsidRPr="00DE1C64" w:rsidRDefault="004C6F2C" w:rsidP="004C6F2C">
            <w:pPr>
              <w:spacing w:after="0" w:line="240" w:lineRule="auto"/>
              <w:jc w:val="center"/>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CEF</w:t>
            </w:r>
          </w:p>
        </w:tc>
        <w:tc>
          <w:tcPr>
            <w:tcW w:w="1034"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498345A2" w14:textId="77777777" w:rsidR="004C6F2C" w:rsidRPr="00DE1C64" w:rsidRDefault="004C6F2C" w:rsidP="004C6F2C">
            <w:pPr>
              <w:spacing w:after="0" w:line="240" w:lineRule="auto"/>
              <w:jc w:val="center"/>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27.10.2017</w:t>
            </w:r>
          </w:p>
        </w:tc>
        <w:tc>
          <w:tcPr>
            <w:tcW w:w="1162" w:type="dxa"/>
            <w:tcBorders>
              <w:top w:val="single" w:sz="2" w:space="0" w:color="A6A6A6" w:themeColor="background1" w:themeShade="A6"/>
              <w:bottom w:val="single" w:sz="2" w:space="0" w:color="A6A6A6" w:themeColor="background1" w:themeShade="A6"/>
              <w:right w:val="single" w:sz="2" w:space="0" w:color="808080" w:themeColor="background1" w:themeShade="80"/>
            </w:tcBorders>
            <w:shd w:val="clear" w:color="auto" w:fill="auto"/>
            <w:noWrap/>
            <w:vAlign w:val="center"/>
            <w:hideMark/>
          </w:tcPr>
          <w:p w14:paraId="4C132926"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9.535.045,00</w:t>
            </w:r>
          </w:p>
        </w:tc>
        <w:tc>
          <w:tcPr>
            <w:tcW w:w="236" w:type="dxa"/>
            <w:tcBorders>
              <w:top w:val="nil"/>
              <w:left w:val="single" w:sz="2" w:space="0" w:color="808080" w:themeColor="background1" w:themeShade="80"/>
              <w:bottom w:val="nil"/>
              <w:right w:val="single" w:sz="2" w:space="0" w:color="808080" w:themeColor="background1" w:themeShade="80"/>
            </w:tcBorders>
            <w:shd w:val="clear" w:color="auto" w:fill="auto"/>
            <w:noWrap/>
            <w:vAlign w:val="center"/>
            <w:hideMark/>
          </w:tcPr>
          <w:p w14:paraId="161E73B8"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p>
        </w:tc>
        <w:tc>
          <w:tcPr>
            <w:tcW w:w="1162" w:type="dxa"/>
            <w:tcBorders>
              <w:top w:val="single" w:sz="2" w:space="0" w:color="A6A6A6" w:themeColor="background1" w:themeShade="A6"/>
              <w:left w:val="single" w:sz="2" w:space="0" w:color="808080" w:themeColor="background1" w:themeShade="80"/>
              <w:bottom w:val="single" w:sz="2" w:space="0" w:color="A6A6A6" w:themeColor="background1" w:themeShade="A6"/>
            </w:tcBorders>
            <w:shd w:val="clear" w:color="auto" w:fill="auto"/>
            <w:noWrap/>
            <w:vAlign w:val="center"/>
            <w:hideMark/>
          </w:tcPr>
          <w:p w14:paraId="294A1650"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2.906.515,31</w:t>
            </w:r>
          </w:p>
        </w:tc>
        <w:tc>
          <w:tcPr>
            <w:tcW w:w="1162"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1A46C4F2"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1.920.696,52</w:t>
            </w:r>
          </w:p>
        </w:tc>
        <w:tc>
          <w:tcPr>
            <w:tcW w:w="1134"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27FE2F23"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351.275,68</w:t>
            </w:r>
          </w:p>
        </w:tc>
        <w:tc>
          <w:tcPr>
            <w:tcW w:w="1134"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5D632688"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816.398,07</w:t>
            </w:r>
          </w:p>
        </w:tc>
        <w:tc>
          <w:tcPr>
            <w:tcW w:w="1162"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3FCA20EC"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3.257.790,99</w:t>
            </w:r>
          </w:p>
        </w:tc>
        <w:tc>
          <w:tcPr>
            <w:tcW w:w="1162" w:type="dxa"/>
            <w:tcBorders>
              <w:top w:val="single" w:sz="2" w:space="0" w:color="A6A6A6" w:themeColor="background1" w:themeShade="A6"/>
              <w:bottom w:val="single" w:sz="2" w:space="0" w:color="A6A6A6" w:themeColor="background1" w:themeShade="A6"/>
              <w:right w:val="single" w:sz="2" w:space="0" w:color="808080" w:themeColor="background1" w:themeShade="80"/>
            </w:tcBorders>
            <w:shd w:val="clear" w:color="auto" w:fill="auto"/>
            <w:noWrap/>
            <w:vAlign w:val="center"/>
            <w:hideMark/>
          </w:tcPr>
          <w:p w14:paraId="485DDEB1"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2.737.094,59</w:t>
            </w:r>
          </w:p>
        </w:tc>
        <w:tc>
          <w:tcPr>
            <w:tcW w:w="236" w:type="dxa"/>
            <w:tcBorders>
              <w:top w:val="nil"/>
              <w:left w:val="single" w:sz="2" w:space="0" w:color="808080" w:themeColor="background1" w:themeShade="80"/>
              <w:bottom w:val="nil"/>
              <w:right w:val="single" w:sz="2" w:space="0" w:color="808080" w:themeColor="background1" w:themeShade="80"/>
            </w:tcBorders>
          </w:tcPr>
          <w:p w14:paraId="1735538F" w14:textId="77777777" w:rsidR="004C6F2C" w:rsidRPr="000C640A" w:rsidRDefault="004C6F2C" w:rsidP="004C6F2C">
            <w:pPr>
              <w:spacing w:after="0" w:line="240" w:lineRule="auto"/>
              <w:jc w:val="right"/>
              <w:rPr>
                <w:rFonts w:ascii="Aptos" w:eastAsia="Times New Roman" w:hAnsi="Aptos" w:cs="Arial"/>
                <w:kern w:val="0"/>
                <w:sz w:val="14"/>
                <w:szCs w:val="14"/>
                <w14:ligatures w14:val="none"/>
              </w:rPr>
            </w:pPr>
          </w:p>
        </w:tc>
        <w:tc>
          <w:tcPr>
            <w:tcW w:w="1134" w:type="dxa"/>
            <w:tcBorders>
              <w:top w:val="single" w:sz="2" w:space="0" w:color="A6A6A6" w:themeColor="background1" w:themeShade="A6"/>
              <w:left w:val="single" w:sz="2" w:space="0" w:color="808080" w:themeColor="background1" w:themeShade="80"/>
              <w:bottom w:val="single" w:sz="2" w:space="0" w:color="A6A6A6" w:themeColor="background1" w:themeShade="A6"/>
            </w:tcBorders>
            <w:shd w:val="clear" w:color="auto" w:fill="auto"/>
            <w:noWrap/>
            <w:vAlign w:val="center"/>
            <w:hideMark/>
          </w:tcPr>
          <w:p w14:paraId="1178A1E8" w14:textId="77777777" w:rsidR="004C6F2C" w:rsidRPr="00DE1C64" w:rsidRDefault="004C6F2C" w:rsidP="004C6F2C">
            <w:pPr>
              <w:spacing w:after="0" w:line="240" w:lineRule="auto"/>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 </w:t>
            </w:r>
          </w:p>
        </w:tc>
        <w:tc>
          <w:tcPr>
            <w:tcW w:w="1134"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5BE80CBC" w14:textId="32622262"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520.696,40</w:t>
            </w:r>
          </w:p>
        </w:tc>
      </w:tr>
      <w:tr w:rsidR="004C6F2C" w:rsidRPr="000C640A" w14:paraId="09749E37" w14:textId="77777777" w:rsidTr="004C6F2C">
        <w:trPr>
          <w:trHeight w:val="503"/>
        </w:trPr>
        <w:tc>
          <w:tcPr>
            <w:tcW w:w="2269" w:type="dxa"/>
            <w:tcBorders>
              <w:top w:val="single" w:sz="2" w:space="0" w:color="A6A6A6" w:themeColor="background1" w:themeShade="A6"/>
              <w:bottom w:val="single" w:sz="2" w:space="0" w:color="A6A6A6" w:themeColor="background1" w:themeShade="A6"/>
            </w:tcBorders>
            <w:shd w:val="clear" w:color="auto" w:fill="auto"/>
            <w:vAlign w:val="center"/>
            <w:hideMark/>
          </w:tcPr>
          <w:p w14:paraId="7D695034" w14:textId="77777777" w:rsidR="004C6F2C" w:rsidRPr="00DE1C64" w:rsidRDefault="004C6F2C" w:rsidP="004C6F2C">
            <w:pPr>
              <w:spacing w:after="0" w:line="240" w:lineRule="auto"/>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 xml:space="preserve">Izrada tehničke dokumentacije za modernizaciju željezničke pruge M202 Zagreb GK – Rijeka, na dionici </w:t>
            </w:r>
            <w:r w:rsidRPr="00DE1C64">
              <w:rPr>
                <w:rFonts w:ascii="Aptos SemiBold" w:eastAsia="Times New Roman" w:hAnsi="Aptos SemiBold" w:cs="Arial"/>
                <w:kern w:val="0"/>
                <w:sz w:val="14"/>
                <w:szCs w:val="14"/>
                <w14:ligatures w14:val="none"/>
              </w:rPr>
              <w:t>Oštarije – Škrljevo</w:t>
            </w:r>
          </w:p>
        </w:tc>
        <w:tc>
          <w:tcPr>
            <w:tcW w:w="1023"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4C36D459" w14:textId="77777777" w:rsidR="004C6F2C" w:rsidRPr="00DE1C64" w:rsidRDefault="004C6F2C" w:rsidP="004C6F2C">
            <w:pPr>
              <w:spacing w:after="0" w:line="240" w:lineRule="auto"/>
              <w:jc w:val="center"/>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CEF</w:t>
            </w:r>
          </w:p>
        </w:tc>
        <w:tc>
          <w:tcPr>
            <w:tcW w:w="1034"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6E7D451A" w14:textId="77777777" w:rsidR="004C6F2C" w:rsidRPr="00DE1C64" w:rsidRDefault="004C6F2C" w:rsidP="004C6F2C">
            <w:pPr>
              <w:spacing w:after="0" w:line="240" w:lineRule="auto"/>
              <w:jc w:val="center"/>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23.11.2015</w:t>
            </w:r>
          </w:p>
        </w:tc>
        <w:tc>
          <w:tcPr>
            <w:tcW w:w="1162" w:type="dxa"/>
            <w:tcBorders>
              <w:top w:val="single" w:sz="2" w:space="0" w:color="A6A6A6" w:themeColor="background1" w:themeShade="A6"/>
              <w:bottom w:val="single" w:sz="2" w:space="0" w:color="A6A6A6" w:themeColor="background1" w:themeShade="A6"/>
              <w:right w:val="single" w:sz="2" w:space="0" w:color="808080" w:themeColor="background1" w:themeShade="80"/>
            </w:tcBorders>
            <w:shd w:val="clear" w:color="auto" w:fill="auto"/>
            <w:noWrap/>
            <w:vAlign w:val="center"/>
            <w:hideMark/>
          </w:tcPr>
          <w:p w14:paraId="56D0F06D"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1.676.940,35</w:t>
            </w:r>
          </w:p>
        </w:tc>
        <w:tc>
          <w:tcPr>
            <w:tcW w:w="236" w:type="dxa"/>
            <w:tcBorders>
              <w:top w:val="nil"/>
              <w:left w:val="single" w:sz="2" w:space="0" w:color="808080" w:themeColor="background1" w:themeShade="80"/>
              <w:bottom w:val="nil"/>
              <w:right w:val="single" w:sz="2" w:space="0" w:color="808080" w:themeColor="background1" w:themeShade="80"/>
            </w:tcBorders>
            <w:shd w:val="clear" w:color="auto" w:fill="auto"/>
            <w:noWrap/>
            <w:vAlign w:val="center"/>
            <w:hideMark/>
          </w:tcPr>
          <w:p w14:paraId="28A47AB6"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p>
        </w:tc>
        <w:tc>
          <w:tcPr>
            <w:tcW w:w="1162" w:type="dxa"/>
            <w:tcBorders>
              <w:top w:val="single" w:sz="2" w:space="0" w:color="A6A6A6" w:themeColor="background1" w:themeShade="A6"/>
              <w:left w:val="single" w:sz="2" w:space="0" w:color="808080" w:themeColor="background1" w:themeShade="80"/>
              <w:bottom w:val="single" w:sz="2" w:space="0" w:color="A6A6A6" w:themeColor="background1" w:themeShade="A6"/>
            </w:tcBorders>
            <w:shd w:val="clear" w:color="auto" w:fill="auto"/>
            <w:noWrap/>
            <w:vAlign w:val="center"/>
            <w:hideMark/>
          </w:tcPr>
          <w:p w14:paraId="49046E49"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4.040.583,21</w:t>
            </w:r>
          </w:p>
        </w:tc>
        <w:tc>
          <w:tcPr>
            <w:tcW w:w="1162"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4A07BC03"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1.757.391,31</w:t>
            </w:r>
          </w:p>
        </w:tc>
        <w:tc>
          <w:tcPr>
            <w:tcW w:w="1134"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25C4A299" w14:textId="77777777" w:rsidR="004C6F2C" w:rsidRPr="00DE1C64" w:rsidRDefault="004C6F2C" w:rsidP="004C6F2C">
            <w:pPr>
              <w:spacing w:after="0" w:line="240" w:lineRule="auto"/>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 </w:t>
            </w:r>
          </w:p>
        </w:tc>
        <w:tc>
          <w:tcPr>
            <w:tcW w:w="1134"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039E8374"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61.189,98</w:t>
            </w:r>
          </w:p>
        </w:tc>
        <w:tc>
          <w:tcPr>
            <w:tcW w:w="1162"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7325B1A2"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4.040.583,21</w:t>
            </w:r>
          </w:p>
        </w:tc>
        <w:tc>
          <w:tcPr>
            <w:tcW w:w="1162" w:type="dxa"/>
            <w:tcBorders>
              <w:top w:val="single" w:sz="2" w:space="0" w:color="A6A6A6" w:themeColor="background1" w:themeShade="A6"/>
              <w:bottom w:val="single" w:sz="2" w:space="0" w:color="A6A6A6" w:themeColor="background1" w:themeShade="A6"/>
              <w:right w:val="single" w:sz="2" w:space="0" w:color="808080" w:themeColor="background1" w:themeShade="80"/>
            </w:tcBorders>
            <w:shd w:val="clear" w:color="auto" w:fill="auto"/>
            <w:noWrap/>
            <w:vAlign w:val="center"/>
            <w:hideMark/>
          </w:tcPr>
          <w:p w14:paraId="081C9269"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1.818.581,29</w:t>
            </w:r>
          </w:p>
        </w:tc>
        <w:tc>
          <w:tcPr>
            <w:tcW w:w="236" w:type="dxa"/>
            <w:tcBorders>
              <w:top w:val="nil"/>
              <w:left w:val="single" w:sz="2" w:space="0" w:color="808080" w:themeColor="background1" w:themeShade="80"/>
              <w:bottom w:val="nil"/>
              <w:right w:val="single" w:sz="2" w:space="0" w:color="808080" w:themeColor="background1" w:themeShade="80"/>
            </w:tcBorders>
          </w:tcPr>
          <w:p w14:paraId="0DC495CC" w14:textId="77777777" w:rsidR="004C6F2C" w:rsidRPr="000C640A" w:rsidRDefault="004C6F2C" w:rsidP="004C6F2C">
            <w:pPr>
              <w:spacing w:after="0" w:line="240" w:lineRule="auto"/>
              <w:jc w:val="right"/>
              <w:rPr>
                <w:rFonts w:ascii="Aptos" w:eastAsia="Times New Roman" w:hAnsi="Aptos" w:cs="Arial"/>
                <w:kern w:val="0"/>
                <w:sz w:val="14"/>
                <w:szCs w:val="14"/>
                <w14:ligatures w14:val="none"/>
              </w:rPr>
            </w:pPr>
          </w:p>
        </w:tc>
        <w:tc>
          <w:tcPr>
            <w:tcW w:w="1134" w:type="dxa"/>
            <w:tcBorders>
              <w:top w:val="single" w:sz="2" w:space="0" w:color="A6A6A6" w:themeColor="background1" w:themeShade="A6"/>
              <w:left w:val="single" w:sz="2" w:space="0" w:color="808080" w:themeColor="background1" w:themeShade="80"/>
              <w:bottom w:val="single" w:sz="2" w:space="0" w:color="A6A6A6" w:themeColor="background1" w:themeShade="A6"/>
            </w:tcBorders>
            <w:shd w:val="clear" w:color="auto" w:fill="auto"/>
            <w:noWrap/>
            <w:vAlign w:val="center"/>
            <w:hideMark/>
          </w:tcPr>
          <w:p w14:paraId="0FFAE825" w14:textId="77777777" w:rsidR="004C6F2C" w:rsidRPr="00DE1C64" w:rsidRDefault="004C6F2C" w:rsidP="004C6F2C">
            <w:pPr>
              <w:spacing w:after="0" w:line="240" w:lineRule="auto"/>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 </w:t>
            </w:r>
          </w:p>
        </w:tc>
        <w:tc>
          <w:tcPr>
            <w:tcW w:w="1134"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27A8954E" w14:textId="6611EBF8"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2.222.001,92</w:t>
            </w:r>
          </w:p>
        </w:tc>
      </w:tr>
      <w:tr w:rsidR="004C6F2C" w:rsidRPr="000C640A" w14:paraId="26E3B224" w14:textId="77777777" w:rsidTr="004C6F2C">
        <w:trPr>
          <w:trHeight w:val="503"/>
        </w:trPr>
        <w:tc>
          <w:tcPr>
            <w:tcW w:w="2269" w:type="dxa"/>
            <w:tcBorders>
              <w:top w:val="single" w:sz="2" w:space="0" w:color="A6A6A6" w:themeColor="background1" w:themeShade="A6"/>
              <w:bottom w:val="single" w:sz="2" w:space="0" w:color="A6A6A6" w:themeColor="background1" w:themeShade="A6"/>
            </w:tcBorders>
            <w:shd w:val="clear" w:color="auto" w:fill="auto"/>
            <w:vAlign w:val="center"/>
            <w:hideMark/>
          </w:tcPr>
          <w:p w14:paraId="59E66564" w14:textId="77777777" w:rsidR="004C6F2C" w:rsidRPr="00DE1C64" w:rsidRDefault="004C6F2C" w:rsidP="004C6F2C">
            <w:pPr>
              <w:spacing w:after="0" w:line="240" w:lineRule="auto"/>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 xml:space="preserve">Unaprjeđenje željezničke infrastrukture kroz uspostavu </w:t>
            </w:r>
            <w:r w:rsidRPr="00DE1C64">
              <w:rPr>
                <w:rFonts w:ascii="Aptos SemiBold" w:eastAsia="Times New Roman" w:hAnsi="Aptos SemiBold" w:cs="Arial"/>
                <w:kern w:val="0"/>
                <w:sz w:val="14"/>
                <w:szCs w:val="14"/>
                <w14:ligatures w14:val="none"/>
              </w:rPr>
              <w:t>mjernih stanica za sigurnosne i tehničke kontrole</w:t>
            </w:r>
          </w:p>
        </w:tc>
        <w:tc>
          <w:tcPr>
            <w:tcW w:w="1023"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76CC9D1E" w14:textId="77777777" w:rsidR="004C6F2C" w:rsidRPr="00DE1C64" w:rsidRDefault="004C6F2C" w:rsidP="004C6F2C">
            <w:pPr>
              <w:spacing w:after="0" w:line="240" w:lineRule="auto"/>
              <w:jc w:val="center"/>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CEF</w:t>
            </w:r>
          </w:p>
        </w:tc>
        <w:tc>
          <w:tcPr>
            <w:tcW w:w="1034"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22B48867" w14:textId="77777777" w:rsidR="004C6F2C" w:rsidRPr="00DE1C64" w:rsidRDefault="004C6F2C" w:rsidP="004C6F2C">
            <w:pPr>
              <w:spacing w:after="0" w:line="240" w:lineRule="auto"/>
              <w:jc w:val="center"/>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11.11.2020</w:t>
            </w:r>
          </w:p>
        </w:tc>
        <w:tc>
          <w:tcPr>
            <w:tcW w:w="1162" w:type="dxa"/>
            <w:tcBorders>
              <w:top w:val="single" w:sz="2" w:space="0" w:color="A6A6A6" w:themeColor="background1" w:themeShade="A6"/>
              <w:bottom w:val="single" w:sz="2" w:space="0" w:color="A6A6A6" w:themeColor="background1" w:themeShade="A6"/>
              <w:right w:val="single" w:sz="2" w:space="0" w:color="808080" w:themeColor="background1" w:themeShade="80"/>
            </w:tcBorders>
            <w:shd w:val="clear" w:color="auto" w:fill="auto"/>
            <w:noWrap/>
            <w:vAlign w:val="center"/>
            <w:hideMark/>
          </w:tcPr>
          <w:p w14:paraId="02E19EAE"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14.509.241,60</w:t>
            </w:r>
          </w:p>
        </w:tc>
        <w:tc>
          <w:tcPr>
            <w:tcW w:w="236" w:type="dxa"/>
            <w:tcBorders>
              <w:top w:val="nil"/>
              <w:left w:val="single" w:sz="2" w:space="0" w:color="808080" w:themeColor="background1" w:themeShade="80"/>
              <w:bottom w:val="nil"/>
              <w:right w:val="single" w:sz="2" w:space="0" w:color="808080" w:themeColor="background1" w:themeShade="80"/>
            </w:tcBorders>
            <w:shd w:val="clear" w:color="auto" w:fill="auto"/>
            <w:noWrap/>
            <w:vAlign w:val="center"/>
            <w:hideMark/>
          </w:tcPr>
          <w:p w14:paraId="249122B9"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p>
        </w:tc>
        <w:tc>
          <w:tcPr>
            <w:tcW w:w="1162" w:type="dxa"/>
            <w:tcBorders>
              <w:top w:val="single" w:sz="2" w:space="0" w:color="A6A6A6" w:themeColor="background1" w:themeShade="A6"/>
              <w:left w:val="single" w:sz="2" w:space="0" w:color="808080" w:themeColor="background1" w:themeShade="80"/>
              <w:bottom w:val="single" w:sz="2" w:space="0" w:color="A6A6A6" w:themeColor="background1" w:themeShade="A6"/>
            </w:tcBorders>
            <w:shd w:val="clear" w:color="auto" w:fill="auto"/>
            <w:noWrap/>
            <w:vAlign w:val="center"/>
            <w:hideMark/>
          </w:tcPr>
          <w:p w14:paraId="6EEDDECF"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2.150.500,00</w:t>
            </w:r>
          </w:p>
        </w:tc>
        <w:tc>
          <w:tcPr>
            <w:tcW w:w="1162"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3689A69B"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42.005,53</w:t>
            </w:r>
          </w:p>
        </w:tc>
        <w:tc>
          <w:tcPr>
            <w:tcW w:w="1134"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59C96871"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1.312.578,52</w:t>
            </w:r>
          </w:p>
        </w:tc>
        <w:tc>
          <w:tcPr>
            <w:tcW w:w="1134"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1EB8929E"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3.258.676,89</w:t>
            </w:r>
          </w:p>
        </w:tc>
        <w:tc>
          <w:tcPr>
            <w:tcW w:w="1162"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29DD6987"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3.463.078,52</w:t>
            </w:r>
          </w:p>
        </w:tc>
        <w:tc>
          <w:tcPr>
            <w:tcW w:w="1162" w:type="dxa"/>
            <w:tcBorders>
              <w:top w:val="single" w:sz="2" w:space="0" w:color="A6A6A6" w:themeColor="background1" w:themeShade="A6"/>
              <w:bottom w:val="single" w:sz="2" w:space="0" w:color="A6A6A6" w:themeColor="background1" w:themeShade="A6"/>
              <w:right w:val="single" w:sz="2" w:space="0" w:color="808080" w:themeColor="background1" w:themeShade="80"/>
            </w:tcBorders>
            <w:shd w:val="clear" w:color="auto" w:fill="auto"/>
            <w:noWrap/>
            <w:vAlign w:val="center"/>
            <w:hideMark/>
          </w:tcPr>
          <w:p w14:paraId="2E262760"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3.300.682,42</w:t>
            </w:r>
          </w:p>
        </w:tc>
        <w:tc>
          <w:tcPr>
            <w:tcW w:w="236" w:type="dxa"/>
            <w:tcBorders>
              <w:top w:val="nil"/>
              <w:left w:val="single" w:sz="2" w:space="0" w:color="808080" w:themeColor="background1" w:themeShade="80"/>
              <w:bottom w:val="nil"/>
              <w:right w:val="single" w:sz="2" w:space="0" w:color="808080" w:themeColor="background1" w:themeShade="80"/>
            </w:tcBorders>
          </w:tcPr>
          <w:p w14:paraId="0176658D" w14:textId="77777777" w:rsidR="004C6F2C" w:rsidRPr="000C640A" w:rsidRDefault="004C6F2C" w:rsidP="004C6F2C">
            <w:pPr>
              <w:spacing w:after="0" w:line="240" w:lineRule="auto"/>
              <w:jc w:val="right"/>
              <w:rPr>
                <w:rFonts w:ascii="Aptos" w:eastAsia="Times New Roman" w:hAnsi="Aptos" w:cs="Arial"/>
                <w:kern w:val="0"/>
                <w:sz w:val="14"/>
                <w:szCs w:val="14"/>
                <w14:ligatures w14:val="none"/>
              </w:rPr>
            </w:pPr>
          </w:p>
        </w:tc>
        <w:tc>
          <w:tcPr>
            <w:tcW w:w="1134" w:type="dxa"/>
            <w:tcBorders>
              <w:top w:val="single" w:sz="2" w:space="0" w:color="A6A6A6" w:themeColor="background1" w:themeShade="A6"/>
              <w:left w:val="single" w:sz="2" w:space="0" w:color="808080" w:themeColor="background1" w:themeShade="80"/>
              <w:bottom w:val="single" w:sz="2" w:space="0" w:color="A6A6A6" w:themeColor="background1" w:themeShade="A6"/>
            </w:tcBorders>
            <w:shd w:val="clear" w:color="auto" w:fill="auto"/>
            <w:noWrap/>
            <w:vAlign w:val="center"/>
            <w:hideMark/>
          </w:tcPr>
          <w:p w14:paraId="7E41AE52" w14:textId="77777777" w:rsidR="004C6F2C" w:rsidRPr="00DE1C64" w:rsidRDefault="004C6F2C" w:rsidP="004C6F2C">
            <w:pPr>
              <w:spacing w:after="0" w:line="240" w:lineRule="auto"/>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 </w:t>
            </w:r>
          </w:p>
        </w:tc>
        <w:tc>
          <w:tcPr>
            <w:tcW w:w="1134"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38C98AEF" w14:textId="1E9D22A2"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162.396,10</w:t>
            </w:r>
          </w:p>
        </w:tc>
      </w:tr>
      <w:tr w:rsidR="004C6F2C" w:rsidRPr="000C640A" w14:paraId="12954D93" w14:textId="77777777" w:rsidTr="004C6F2C">
        <w:trPr>
          <w:trHeight w:val="503"/>
        </w:trPr>
        <w:tc>
          <w:tcPr>
            <w:tcW w:w="2269" w:type="dxa"/>
            <w:tcBorders>
              <w:top w:val="single" w:sz="2" w:space="0" w:color="A6A6A6" w:themeColor="background1" w:themeShade="A6"/>
              <w:bottom w:val="single" w:sz="2" w:space="0" w:color="A6A6A6" w:themeColor="background1" w:themeShade="A6"/>
            </w:tcBorders>
            <w:shd w:val="clear" w:color="auto" w:fill="auto"/>
            <w:vAlign w:val="center"/>
            <w:hideMark/>
          </w:tcPr>
          <w:p w14:paraId="0835D537" w14:textId="77777777" w:rsidR="004C6F2C" w:rsidRPr="00DE1C64" w:rsidRDefault="004C6F2C" w:rsidP="004C6F2C">
            <w:pPr>
              <w:spacing w:after="0" w:line="240" w:lineRule="auto"/>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Modernizacija željezničke pruge na dionici Z</w:t>
            </w:r>
            <w:r w:rsidRPr="00DE1C64">
              <w:rPr>
                <w:rFonts w:ascii="Aptos SemiBold" w:eastAsia="Times New Roman" w:hAnsi="Aptos SemiBold" w:cs="Arial"/>
                <w:kern w:val="0"/>
                <w:sz w:val="14"/>
                <w:szCs w:val="14"/>
                <w14:ligatures w14:val="none"/>
              </w:rPr>
              <w:t xml:space="preserve">agreb Glavni kolodvor – Hrvatski Leskovac </w:t>
            </w:r>
            <w:r w:rsidRPr="00DE1C64">
              <w:rPr>
                <w:rFonts w:ascii="Aptos" w:eastAsia="Times New Roman" w:hAnsi="Aptos" w:cs="Arial"/>
                <w:kern w:val="0"/>
                <w:sz w:val="14"/>
                <w:szCs w:val="14"/>
                <w14:ligatures w14:val="none"/>
              </w:rPr>
              <w:t>– izrada dokumentacije</w:t>
            </w:r>
          </w:p>
        </w:tc>
        <w:tc>
          <w:tcPr>
            <w:tcW w:w="1023"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1441530F" w14:textId="77777777" w:rsidR="004C6F2C" w:rsidRPr="00DE1C64" w:rsidRDefault="004C6F2C" w:rsidP="004C6F2C">
            <w:pPr>
              <w:spacing w:after="0" w:line="240" w:lineRule="auto"/>
              <w:jc w:val="center"/>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CEF</w:t>
            </w:r>
          </w:p>
        </w:tc>
        <w:tc>
          <w:tcPr>
            <w:tcW w:w="1034"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291C2325" w14:textId="77777777" w:rsidR="004C6F2C" w:rsidRPr="00DE1C64" w:rsidRDefault="004C6F2C" w:rsidP="004C6F2C">
            <w:pPr>
              <w:spacing w:after="0" w:line="240" w:lineRule="auto"/>
              <w:jc w:val="center"/>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16.11.2021</w:t>
            </w:r>
          </w:p>
        </w:tc>
        <w:tc>
          <w:tcPr>
            <w:tcW w:w="1162" w:type="dxa"/>
            <w:tcBorders>
              <w:top w:val="single" w:sz="2" w:space="0" w:color="A6A6A6" w:themeColor="background1" w:themeShade="A6"/>
              <w:bottom w:val="single" w:sz="2" w:space="0" w:color="A6A6A6" w:themeColor="background1" w:themeShade="A6"/>
              <w:right w:val="single" w:sz="2" w:space="0" w:color="808080" w:themeColor="background1" w:themeShade="80"/>
            </w:tcBorders>
            <w:shd w:val="clear" w:color="auto" w:fill="auto"/>
            <w:noWrap/>
            <w:vAlign w:val="center"/>
            <w:hideMark/>
          </w:tcPr>
          <w:p w14:paraId="377CFADD"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2.805.000,00</w:t>
            </w:r>
          </w:p>
        </w:tc>
        <w:tc>
          <w:tcPr>
            <w:tcW w:w="236" w:type="dxa"/>
            <w:tcBorders>
              <w:top w:val="nil"/>
              <w:left w:val="single" w:sz="2" w:space="0" w:color="808080" w:themeColor="background1" w:themeShade="80"/>
              <w:bottom w:val="nil"/>
              <w:right w:val="single" w:sz="2" w:space="0" w:color="808080" w:themeColor="background1" w:themeShade="80"/>
            </w:tcBorders>
            <w:shd w:val="clear" w:color="auto" w:fill="auto"/>
            <w:noWrap/>
            <w:vAlign w:val="center"/>
            <w:hideMark/>
          </w:tcPr>
          <w:p w14:paraId="50B0C182"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p>
        </w:tc>
        <w:tc>
          <w:tcPr>
            <w:tcW w:w="1162" w:type="dxa"/>
            <w:tcBorders>
              <w:top w:val="single" w:sz="2" w:space="0" w:color="A6A6A6" w:themeColor="background1" w:themeShade="A6"/>
              <w:left w:val="single" w:sz="2" w:space="0" w:color="808080" w:themeColor="background1" w:themeShade="80"/>
              <w:bottom w:val="single" w:sz="2" w:space="0" w:color="A6A6A6" w:themeColor="background1" w:themeShade="A6"/>
            </w:tcBorders>
            <w:shd w:val="clear" w:color="auto" w:fill="auto"/>
            <w:noWrap/>
            <w:vAlign w:val="center"/>
            <w:hideMark/>
          </w:tcPr>
          <w:p w14:paraId="27FC6E2C"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1.402.500,00</w:t>
            </w:r>
          </w:p>
        </w:tc>
        <w:tc>
          <w:tcPr>
            <w:tcW w:w="1162"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1A1B4E93"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85.048,41</w:t>
            </w:r>
          </w:p>
        </w:tc>
        <w:tc>
          <w:tcPr>
            <w:tcW w:w="1134"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24A226E9" w14:textId="77777777" w:rsidR="004C6F2C" w:rsidRPr="00DE1C64" w:rsidRDefault="004C6F2C" w:rsidP="004C6F2C">
            <w:pPr>
              <w:spacing w:after="0" w:line="240" w:lineRule="auto"/>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 </w:t>
            </w:r>
          </w:p>
        </w:tc>
        <w:tc>
          <w:tcPr>
            <w:tcW w:w="1134"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7BBB7363"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12.990,94</w:t>
            </w:r>
          </w:p>
        </w:tc>
        <w:tc>
          <w:tcPr>
            <w:tcW w:w="1162"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61468663"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1.402.500,00</w:t>
            </w:r>
          </w:p>
        </w:tc>
        <w:tc>
          <w:tcPr>
            <w:tcW w:w="1162" w:type="dxa"/>
            <w:tcBorders>
              <w:top w:val="single" w:sz="2" w:space="0" w:color="A6A6A6" w:themeColor="background1" w:themeShade="A6"/>
              <w:bottom w:val="single" w:sz="2" w:space="0" w:color="A6A6A6" w:themeColor="background1" w:themeShade="A6"/>
              <w:right w:val="single" w:sz="2" w:space="0" w:color="808080" w:themeColor="background1" w:themeShade="80"/>
            </w:tcBorders>
            <w:shd w:val="clear" w:color="auto" w:fill="auto"/>
            <w:noWrap/>
            <w:vAlign w:val="center"/>
            <w:hideMark/>
          </w:tcPr>
          <w:p w14:paraId="699E73AE"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98.039,35</w:t>
            </w:r>
          </w:p>
        </w:tc>
        <w:tc>
          <w:tcPr>
            <w:tcW w:w="236" w:type="dxa"/>
            <w:tcBorders>
              <w:top w:val="nil"/>
              <w:left w:val="single" w:sz="2" w:space="0" w:color="808080" w:themeColor="background1" w:themeShade="80"/>
              <w:bottom w:val="nil"/>
              <w:right w:val="single" w:sz="2" w:space="0" w:color="808080" w:themeColor="background1" w:themeShade="80"/>
            </w:tcBorders>
          </w:tcPr>
          <w:p w14:paraId="6239DAB0" w14:textId="77777777" w:rsidR="004C6F2C" w:rsidRPr="000C640A" w:rsidRDefault="004C6F2C" w:rsidP="004C6F2C">
            <w:pPr>
              <w:spacing w:after="0" w:line="240" w:lineRule="auto"/>
              <w:jc w:val="right"/>
              <w:rPr>
                <w:rFonts w:ascii="Aptos" w:eastAsia="Times New Roman" w:hAnsi="Aptos" w:cs="Arial"/>
                <w:kern w:val="0"/>
                <w:sz w:val="14"/>
                <w:szCs w:val="14"/>
                <w14:ligatures w14:val="none"/>
              </w:rPr>
            </w:pPr>
          </w:p>
        </w:tc>
        <w:tc>
          <w:tcPr>
            <w:tcW w:w="1134" w:type="dxa"/>
            <w:tcBorders>
              <w:top w:val="single" w:sz="2" w:space="0" w:color="A6A6A6" w:themeColor="background1" w:themeShade="A6"/>
              <w:left w:val="single" w:sz="2" w:space="0" w:color="808080" w:themeColor="background1" w:themeShade="80"/>
              <w:bottom w:val="single" w:sz="2" w:space="0" w:color="A6A6A6" w:themeColor="background1" w:themeShade="A6"/>
            </w:tcBorders>
            <w:shd w:val="clear" w:color="auto" w:fill="auto"/>
            <w:noWrap/>
            <w:vAlign w:val="center"/>
            <w:hideMark/>
          </w:tcPr>
          <w:p w14:paraId="797011B0" w14:textId="77777777" w:rsidR="004C6F2C" w:rsidRPr="00DE1C64" w:rsidRDefault="004C6F2C" w:rsidP="004C6F2C">
            <w:pPr>
              <w:spacing w:after="0" w:line="240" w:lineRule="auto"/>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 </w:t>
            </w:r>
          </w:p>
        </w:tc>
        <w:tc>
          <w:tcPr>
            <w:tcW w:w="1134"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5B637BE8" w14:textId="61038AD2"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1.304.460,65</w:t>
            </w:r>
          </w:p>
        </w:tc>
      </w:tr>
      <w:tr w:rsidR="004C6F2C" w:rsidRPr="000C640A" w14:paraId="2D33AF5A" w14:textId="77777777" w:rsidTr="004C6F2C">
        <w:trPr>
          <w:trHeight w:val="492"/>
        </w:trPr>
        <w:tc>
          <w:tcPr>
            <w:tcW w:w="2269" w:type="dxa"/>
            <w:tcBorders>
              <w:top w:val="single" w:sz="2" w:space="0" w:color="A6A6A6" w:themeColor="background1" w:themeShade="A6"/>
              <w:bottom w:val="single" w:sz="2" w:space="0" w:color="A6A6A6" w:themeColor="background1" w:themeShade="A6"/>
            </w:tcBorders>
            <w:shd w:val="clear" w:color="auto" w:fill="auto"/>
            <w:vAlign w:val="center"/>
            <w:hideMark/>
          </w:tcPr>
          <w:p w14:paraId="04CDAF29" w14:textId="77777777" w:rsidR="004C6F2C" w:rsidRPr="00DE1C64" w:rsidRDefault="004C6F2C" w:rsidP="004C6F2C">
            <w:pPr>
              <w:spacing w:after="0" w:line="240" w:lineRule="auto"/>
              <w:rPr>
                <w:rFonts w:ascii="Aptos SemiBold" w:eastAsia="Times New Roman" w:hAnsi="Aptos SemiBold" w:cs="Arial"/>
                <w:kern w:val="0"/>
                <w:sz w:val="14"/>
                <w:szCs w:val="14"/>
                <w14:ligatures w14:val="none"/>
              </w:rPr>
            </w:pPr>
            <w:r w:rsidRPr="00DE1C64">
              <w:rPr>
                <w:rFonts w:ascii="Aptos SemiBold" w:eastAsia="Times New Roman" w:hAnsi="Aptos SemiBold" w:cs="Arial"/>
                <w:kern w:val="0"/>
                <w:sz w:val="14"/>
                <w:szCs w:val="14"/>
                <w14:ligatures w14:val="none"/>
              </w:rPr>
              <w:t xml:space="preserve">Primjena </w:t>
            </w:r>
            <w:proofErr w:type="spellStart"/>
            <w:r w:rsidRPr="00DE1C64">
              <w:rPr>
                <w:rFonts w:ascii="Aptos SemiBold" w:eastAsia="Times New Roman" w:hAnsi="Aptos SemiBold" w:cs="Arial"/>
                <w:kern w:val="0"/>
                <w:sz w:val="14"/>
                <w:szCs w:val="14"/>
                <w14:ligatures w14:val="none"/>
              </w:rPr>
              <w:t>telematskih</w:t>
            </w:r>
            <w:proofErr w:type="spellEnd"/>
            <w:r w:rsidRPr="00DE1C64">
              <w:rPr>
                <w:rFonts w:ascii="Aptos SemiBold" w:eastAsia="Times New Roman" w:hAnsi="Aptos SemiBold" w:cs="Arial"/>
                <w:kern w:val="0"/>
                <w:sz w:val="14"/>
                <w:szCs w:val="14"/>
                <w14:ligatures w14:val="none"/>
              </w:rPr>
              <w:t xml:space="preserve"> aplikacija za europsku interoperabilnost</w:t>
            </w:r>
            <w:r w:rsidRPr="00DE1C64">
              <w:rPr>
                <w:rFonts w:ascii="Arial" w:eastAsia="Times New Roman" w:hAnsi="Arial" w:cs="Arial"/>
                <w:kern w:val="0"/>
                <w:sz w:val="14"/>
                <w:szCs w:val="14"/>
                <w14:ligatures w14:val="none"/>
              </w:rPr>
              <w:t>​</w:t>
            </w:r>
          </w:p>
        </w:tc>
        <w:tc>
          <w:tcPr>
            <w:tcW w:w="1023"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61C5788E" w14:textId="77777777" w:rsidR="004C6F2C" w:rsidRPr="00DE1C64" w:rsidRDefault="004C6F2C" w:rsidP="004C6F2C">
            <w:pPr>
              <w:spacing w:after="0" w:line="240" w:lineRule="auto"/>
              <w:jc w:val="center"/>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CEF</w:t>
            </w:r>
          </w:p>
        </w:tc>
        <w:tc>
          <w:tcPr>
            <w:tcW w:w="1034"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6FAED66B" w14:textId="77777777" w:rsidR="004C6F2C" w:rsidRPr="00DE1C64" w:rsidRDefault="004C6F2C" w:rsidP="004C6F2C">
            <w:pPr>
              <w:spacing w:after="0" w:line="240" w:lineRule="auto"/>
              <w:jc w:val="center"/>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4.7.2019</w:t>
            </w:r>
          </w:p>
        </w:tc>
        <w:tc>
          <w:tcPr>
            <w:tcW w:w="1162" w:type="dxa"/>
            <w:tcBorders>
              <w:top w:val="single" w:sz="2" w:space="0" w:color="A6A6A6" w:themeColor="background1" w:themeShade="A6"/>
              <w:bottom w:val="single" w:sz="2" w:space="0" w:color="A6A6A6" w:themeColor="background1" w:themeShade="A6"/>
              <w:right w:val="single" w:sz="2" w:space="0" w:color="808080" w:themeColor="background1" w:themeShade="80"/>
            </w:tcBorders>
            <w:shd w:val="clear" w:color="auto" w:fill="auto"/>
            <w:noWrap/>
            <w:vAlign w:val="center"/>
            <w:hideMark/>
          </w:tcPr>
          <w:p w14:paraId="2164CA39"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14.387.982,00</w:t>
            </w:r>
          </w:p>
        </w:tc>
        <w:tc>
          <w:tcPr>
            <w:tcW w:w="236" w:type="dxa"/>
            <w:tcBorders>
              <w:top w:val="nil"/>
              <w:left w:val="single" w:sz="2" w:space="0" w:color="808080" w:themeColor="background1" w:themeShade="80"/>
              <w:bottom w:val="nil"/>
              <w:right w:val="single" w:sz="2" w:space="0" w:color="808080" w:themeColor="background1" w:themeShade="80"/>
            </w:tcBorders>
            <w:shd w:val="clear" w:color="auto" w:fill="auto"/>
            <w:noWrap/>
            <w:vAlign w:val="center"/>
            <w:hideMark/>
          </w:tcPr>
          <w:p w14:paraId="32AEB038"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p>
        </w:tc>
        <w:tc>
          <w:tcPr>
            <w:tcW w:w="1162" w:type="dxa"/>
            <w:tcBorders>
              <w:top w:val="single" w:sz="2" w:space="0" w:color="A6A6A6" w:themeColor="background1" w:themeShade="A6"/>
              <w:left w:val="single" w:sz="2" w:space="0" w:color="808080" w:themeColor="background1" w:themeShade="80"/>
              <w:bottom w:val="single" w:sz="2" w:space="0" w:color="A6A6A6" w:themeColor="background1" w:themeShade="A6"/>
            </w:tcBorders>
            <w:shd w:val="clear" w:color="auto" w:fill="auto"/>
            <w:noWrap/>
            <w:vAlign w:val="center"/>
            <w:hideMark/>
          </w:tcPr>
          <w:p w14:paraId="72AB2111"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293.100,62</w:t>
            </w:r>
          </w:p>
        </w:tc>
        <w:tc>
          <w:tcPr>
            <w:tcW w:w="1162"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2A208961"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298.353,94</w:t>
            </w:r>
          </w:p>
        </w:tc>
        <w:tc>
          <w:tcPr>
            <w:tcW w:w="1134"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3D431FFC" w14:textId="77777777" w:rsidR="004C6F2C" w:rsidRPr="00DE1C64" w:rsidRDefault="004C6F2C" w:rsidP="004C6F2C">
            <w:pPr>
              <w:spacing w:after="0" w:line="240" w:lineRule="auto"/>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 </w:t>
            </w:r>
          </w:p>
        </w:tc>
        <w:tc>
          <w:tcPr>
            <w:tcW w:w="1134"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532EE6E7"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118.598,00</w:t>
            </w:r>
          </w:p>
        </w:tc>
        <w:tc>
          <w:tcPr>
            <w:tcW w:w="1162"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495D1C63"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293.100,62</w:t>
            </w:r>
          </w:p>
        </w:tc>
        <w:tc>
          <w:tcPr>
            <w:tcW w:w="1162" w:type="dxa"/>
            <w:tcBorders>
              <w:top w:val="single" w:sz="2" w:space="0" w:color="A6A6A6" w:themeColor="background1" w:themeShade="A6"/>
              <w:bottom w:val="single" w:sz="2" w:space="0" w:color="A6A6A6" w:themeColor="background1" w:themeShade="A6"/>
              <w:right w:val="single" w:sz="2" w:space="0" w:color="808080" w:themeColor="background1" w:themeShade="80"/>
            </w:tcBorders>
            <w:shd w:val="clear" w:color="auto" w:fill="auto"/>
            <w:noWrap/>
            <w:vAlign w:val="center"/>
            <w:hideMark/>
          </w:tcPr>
          <w:p w14:paraId="1416CE18"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416.951,94</w:t>
            </w:r>
          </w:p>
        </w:tc>
        <w:tc>
          <w:tcPr>
            <w:tcW w:w="236" w:type="dxa"/>
            <w:tcBorders>
              <w:top w:val="nil"/>
              <w:left w:val="single" w:sz="2" w:space="0" w:color="808080" w:themeColor="background1" w:themeShade="80"/>
              <w:bottom w:val="nil"/>
              <w:right w:val="single" w:sz="2" w:space="0" w:color="808080" w:themeColor="background1" w:themeShade="80"/>
            </w:tcBorders>
          </w:tcPr>
          <w:p w14:paraId="464CE251" w14:textId="77777777" w:rsidR="004C6F2C" w:rsidRPr="000C640A" w:rsidRDefault="004C6F2C" w:rsidP="004C6F2C">
            <w:pPr>
              <w:spacing w:after="0" w:line="240" w:lineRule="auto"/>
              <w:jc w:val="right"/>
              <w:rPr>
                <w:rFonts w:ascii="Aptos" w:eastAsia="Times New Roman" w:hAnsi="Aptos" w:cs="Arial"/>
                <w:kern w:val="0"/>
                <w:sz w:val="14"/>
                <w:szCs w:val="14"/>
                <w14:ligatures w14:val="none"/>
              </w:rPr>
            </w:pPr>
          </w:p>
        </w:tc>
        <w:tc>
          <w:tcPr>
            <w:tcW w:w="1134" w:type="dxa"/>
            <w:tcBorders>
              <w:top w:val="single" w:sz="2" w:space="0" w:color="A6A6A6" w:themeColor="background1" w:themeShade="A6"/>
              <w:left w:val="single" w:sz="2" w:space="0" w:color="808080" w:themeColor="background1" w:themeShade="80"/>
              <w:bottom w:val="single" w:sz="2" w:space="0" w:color="A6A6A6" w:themeColor="background1" w:themeShade="A6"/>
            </w:tcBorders>
            <w:shd w:val="clear" w:color="auto" w:fill="auto"/>
            <w:noWrap/>
            <w:vAlign w:val="center"/>
            <w:hideMark/>
          </w:tcPr>
          <w:p w14:paraId="2C6A85A0"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123.851,32</w:t>
            </w:r>
          </w:p>
        </w:tc>
        <w:tc>
          <w:tcPr>
            <w:tcW w:w="1134"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0D952185" w14:textId="4E93558E" w:rsidR="004C6F2C" w:rsidRPr="00DE1C64" w:rsidRDefault="004C6F2C" w:rsidP="004C6F2C">
            <w:pPr>
              <w:spacing w:after="0" w:line="240" w:lineRule="auto"/>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 </w:t>
            </w:r>
          </w:p>
        </w:tc>
      </w:tr>
      <w:tr w:rsidR="004C6F2C" w:rsidRPr="000C640A" w14:paraId="09E870B3" w14:textId="77777777" w:rsidTr="004C6F2C">
        <w:trPr>
          <w:trHeight w:val="480"/>
        </w:trPr>
        <w:tc>
          <w:tcPr>
            <w:tcW w:w="2269" w:type="dxa"/>
            <w:tcBorders>
              <w:top w:val="single" w:sz="2" w:space="0" w:color="A6A6A6" w:themeColor="background1" w:themeShade="A6"/>
              <w:bottom w:val="single" w:sz="2" w:space="0" w:color="A6A6A6" w:themeColor="background1" w:themeShade="A6"/>
            </w:tcBorders>
            <w:shd w:val="clear" w:color="auto" w:fill="auto"/>
            <w:vAlign w:val="center"/>
            <w:hideMark/>
          </w:tcPr>
          <w:p w14:paraId="32DAE6D7" w14:textId="77777777" w:rsidR="004C6F2C" w:rsidRPr="00DE1C64" w:rsidRDefault="004C6F2C" w:rsidP="004C6F2C">
            <w:pPr>
              <w:spacing w:after="0" w:line="240" w:lineRule="auto"/>
              <w:rPr>
                <w:rFonts w:ascii="Aptos SemiBold" w:eastAsia="Times New Roman" w:hAnsi="Aptos SemiBold" w:cs="Arial"/>
                <w:kern w:val="0"/>
                <w:sz w:val="14"/>
                <w:szCs w:val="14"/>
                <w14:ligatures w14:val="none"/>
              </w:rPr>
            </w:pPr>
            <w:r w:rsidRPr="00DE1C64">
              <w:rPr>
                <w:rFonts w:ascii="Aptos SemiBold" w:eastAsia="Times New Roman" w:hAnsi="Aptos SemiBold" w:cs="Arial"/>
                <w:kern w:val="0"/>
                <w:sz w:val="14"/>
                <w:szCs w:val="14"/>
                <w14:ligatures w14:val="none"/>
              </w:rPr>
              <w:lastRenderedPageBreak/>
              <w:t>Unapređenje infrastrukture u luci Rijeka – kontejnerski terminal Zagrebačko pristanište (POR2CORE-ZCT)</w:t>
            </w:r>
          </w:p>
        </w:tc>
        <w:tc>
          <w:tcPr>
            <w:tcW w:w="1023" w:type="dxa"/>
            <w:tcBorders>
              <w:top w:val="single" w:sz="2" w:space="0" w:color="A6A6A6" w:themeColor="background1" w:themeShade="A6"/>
              <w:bottom w:val="single" w:sz="2" w:space="0" w:color="A6A6A6" w:themeColor="background1" w:themeShade="A6"/>
            </w:tcBorders>
            <w:shd w:val="clear" w:color="auto" w:fill="auto"/>
            <w:vAlign w:val="center"/>
            <w:hideMark/>
          </w:tcPr>
          <w:p w14:paraId="12D6831A" w14:textId="77777777" w:rsidR="004C6F2C" w:rsidRPr="00DE1C64" w:rsidRDefault="004C6F2C" w:rsidP="004C6F2C">
            <w:pPr>
              <w:spacing w:after="0" w:line="240" w:lineRule="auto"/>
              <w:jc w:val="center"/>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CEF</w:t>
            </w:r>
          </w:p>
        </w:tc>
        <w:tc>
          <w:tcPr>
            <w:tcW w:w="1034"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4A702A60" w14:textId="77777777" w:rsidR="004C6F2C" w:rsidRPr="00DE1C64" w:rsidRDefault="004C6F2C" w:rsidP="004C6F2C">
            <w:pPr>
              <w:spacing w:after="0" w:line="240" w:lineRule="auto"/>
              <w:jc w:val="center"/>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18.11.2016</w:t>
            </w:r>
          </w:p>
        </w:tc>
        <w:tc>
          <w:tcPr>
            <w:tcW w:w="1162" w:type="dxa"/>
            <w:tcBorders>
              <w:top w:val="single" w:sz="2" w:space="0" w:color="A6A6A6" w:themeColor="background1" w:themeShade="A6"/>
              <w:bottom w:val="single" w:sz="2" w:space="0" w:color="A6A6A6" w:themeColor="background1" w:themeShade="A6"/>
              <w:right w:val="single" w:sz="2" w:space="0" w:color="808080" w:themeColor="background1" w:themeShade="80"/>
            </w:tcBorders>
            <w:shd w:val="clear" w:color="auto" w:fill="auto"/>
            <w:vAlign w:val="center"/>
            <w:hideMark/>
          </w:tcPr>
          <w:p w14:paraId="4C168BFA"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26.849.056,25</w:t>
            </w:r>
          </w:p>
        </w:tc>
        <w:tc>
          <w:tcPr>
            <w:tcW w:w="236" w:type="dxa"/>
            <w:tcBorders>
              <w:top w:val="nil"/>
              <w:left w:val="single" w:sz="2" w:space="0" w:color="808080" w:themeColor="background1" w:themeShade="80"/>
              <w:bottom w:val="nil"/>
              <w:right w:val="single" w:sz="2" w:space="0" w:color="808080" w:themeColor="background1" w:themeShade="80"/>
            </w:tcBorders>
            <w:shd w:val="clear" w:color="auto" w:fill="auto"/>
            <w:noWrap/>
            <w:vAlign w:val="center"/>
            <w:hideMark/>
          </w:tcPr>
          <w:p w14:paraId="1804CD44"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p>
        </w:tc>
        <w:tc>
          <w:tcPr>
            <w:tcW w:w="1162" w:type="dxa"/>
            <w:tcBorders>
              <w:top w:val="single" w:sz="2" w:space="0" w:color="A6A6A6" w:themeColor="background1" w:themeShade="A6"/>
              <w:left w:val="single" w:sz="2" w:space="0" w:color="808080" w:themeColor="background1" w:themeShade="80"/>
              <w:bottom w:val="single" w:sz="2" w:space="0" w:color="A6A6A6" w:themeColor="background1" w:themeShade="A6"/>
            </w:tcBorders>
            <w:shd w:val="clear" w:color="auto" w:fill="auto"/>
            <w:noWrap/>
            <w:vAlign w:val="center"/>
            <w:hideMark/>
          </w:tcPr>
          <w:p w14:paraId="0B435C35"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10.760.313,02</w:t>
            </w:r>
          </w:p>
        </w:tc>
        <w:tc>
          <w:tcPr>
            <w:tcW w:w="1162"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32352111"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12.678.877,92</w:t>
            </w:r>
          </w:p>
        </w:tc>
        <w:tc>
          <w:tcPr>
            <w:tcW w:w="1134"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3B424B6A"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2.210.596,52</w:t>
            </w:r>
          </w:p>
        </w:tc>
        <w:tc>
          <w:tcPr>
            <w:tcW w:w="1134"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7953EADC" w14:textId="77777777" w:rsidR="004C6F2C" w:rsidRPr="00DE1C64" w:rsidRDefault="004C6F2C" w:rsidP="004C6F2C">
            <w:pPr>
              <w:spacing w:after="0" w:line="240" w:lineRule="auto"/>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 </w:t>
            </w:r>
          </w:p>
        </w:tc>
        <w:tc>
          <w:tcPr>
            <w:tcW w:w="1162"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2365F375"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12.970.909,54</w:t>
            </w:r>
          </w:p>
        </w:tc>
        <w:tc>
          <w:tcPr>
            <w:tcW w:w="1162" w:type="dxa"/>
            <w:tcBorders>
              <w:top w:val="single" w:sz="2" w:space="0" w:color="A6A6A6" w:themeColor="background1" w:themeShade="A6"/>
              <w:bottom w:val="single" w:sz="2" w:space="0" w:color="A6A6A6" w:themeColor="background1" w:themeShade="A6"/>
              <w:right w:val="single" w:sz="2" w:space="0" w:color="808080" w:themeColor="background1" w:themeShade="80"/>
            </w:tcBorders>
            <w:shd w:val="clear" w:color="auto" w:fill="auto"/>
            <w:noWrap/>
            <w:vAlign w:val="center"/>
            <w:hideMark/>
          </w:tcPr>
          <w:p w14:paraId="19399AF6"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12.678.877,92</w:t>
            </w:r>
          </w:p>
        </w:tc>
        <w:tc>
          <w:tcPr>
            <w:tcW w:w="236" w:type="dxa"/>
            <w:tcBorders>
              <w:top w:val="nil"/>
              <w:left w:val="single" w:sz="2" w:space="0" w:color="808080" w:themeColor="background1" w:themeShade="80"/>
              <w:bottom w:val="nil"/>
              <w:right w:val="single" w:sz="2" w:space="0" w:color="808080" w:themeColor="background1" w:themeShade="80"/>
            </w:tcBorders>
          </w:tcPr>
          <w:p w14:paraId="3E885F80" w14:textId="77777777" w:rsidR="004C6F2C" w:rsidRPr="000C640A" w:rsidRDefault="004C6F2C" w:rsidP="004C6F2C">
            <w:pPr>
              <w:spacing w:after="0" w:line="240" w:lineRule="auto"/>
              <w:jc w:val="right"/>
              <w:rPr>
                <w:rFonts w:ascii="Aptos" w:eastAsia="Times New Roman" w:hAnsi="Aptos" w:cs="Arial"/>
                <w:kern w:val="0"/>
                <w:sz w:val="14"/>
                <w:szCs w:val="14"/>
                <w14:ligatures w14:val="none"/>
              </w:rPr>
            </w:pPr>
          </w:p>
        </w:tc>
        <w:tc>
          <w:tcPr>
            <w:tcW w:w="1134" w:type="dxa"/>
            <w:tcBorders>
              <w:top w:val="single" w:sz="2" w:space="0" w:color="A6A6A6" w:themeColor="background1" w:themeShade="A6"/>
              <w:left w:val="single" w:sz="2" w:space="0" w:color="808080" w:themeColor="background1" w:themeShade="80"/>
              <w:bottom w:val="single" w:sz="2" w:space="0" w:color="A6A6A6" w:themeColor="background1" w:themeShade="A6"/>
            </w:tcBorders>
            <w:shd w:val="clear" w:color="auto" w:fill="auto"/>
            <w:noWrap/>
            <w:vAlign w:val="center"/>
            <w:hideMark/>
          </w:tcPr>
          <w:p w14:paraId="11F90FF7" w14:textId="77777777" w:rsidR="004C6F2C" w:rsidRPr="00DE1C64" w:rsidRDefault="004C6F2C" w:rsidP="004C6F2C">
            <w:pPr>
              <w:spacing w:after="0" w:line="240" w:lineRule="auto"/>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 </w:t>
            </w:r>
          </w:p>
        </w:tc>
        <w:tc>
          <w:tcPr>
            <w:tcW w:w="1134" w:type="dxa"/>
            <w:tcBorders>
              <w:top w:val="single" w:sz="2" w:space="0" w:color="A6A6A6" w:themeColor="background1" w:themeShade="A6"/>
              <w:bottom w:val="single" w:sz="2" w:space="0" w:color="A6A6A6" w:themeColor="background1" w:themeShade="A6"/>
            </w:tcBorders>
            <w:shd w:val="clear" w:color="auto" w:fill="auto"/>
            <w:noWrap/>
            <w:vAlign w:val="center"/>
            <w:hideMark/>
          </w:tcPr>
          <w:p w14:paraId="1AE62364" w14:textId="698D24A1"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292.031,62</w:t>
            </w:r>
          </w:p>
        </w:tc>
      </w:tr>
      <w:tr w:rsidR="004C6F2C" w:rsidRPr="000C640A" w14:paraId="05068CF3" w14:textId="77777777" w:rsidTr="004C6F2C">
        <w:trPr>
          <w:trHeight w:val="720"/>
        </w:trPr>
        <w:tc>
          <w:tcPr>
            <w:tcW w:w="2269" w:type="dxa"/>
            <w:tcBorders>
              <w:top w:val="single" w:sz="2" w:space="0" w:color="A6A6A6" w:themeColor="background1" w:themeShade="A6"/>
              <w:bottom w:val="single" w:sz="2" w:space="0" w:color="808080" w:themeColor="background1" w:themeShade="80"/>
            </w:tcBorders>
            <w:shd w:val="clear" w:color="auto" w:fill="auto"/>
            <w:vAlign w:val="center"/>
            <w:hideMark/>
          </w:tcPr>
          <w:p w14:paraId="35382D70" w14:textId="77777777" w:rsidR="004C6F2C" w:rsidRPr="00DE1C64" w:rsidRDefault="004C6F2C" w:rsidP="004C6F2C">
            <w:pPr>
              <w:spacing w:after="0" w:line="240" w:lineRule="auto"/>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Rekonstrukcija postojećeg i izgradnja drugog kolosijeka željezničke pruge</w:t>
            </w:r>
            <w:r w:rsidRPr="00DE1C64">
              <w:rPr>
                <w:rFonts w:ascii="Aptos SemiBold" w:eastAsia="Times New Roman" w:hAnsi="Aptos SemiBold" w:cs="Arial"/>
                <w:kern w:val="0"/>
                <w:sz w:val="14"/>
                <w:szCs w:val="14"/>
                <w14:ligatures w14:val="none"/>
              </w:rPr>
              <w:t xml:space="preserve"> Dugo Selo - Novska na dionici Ivanić Grad - Kutina</w:t>
            </w:r>
          </w:p>
        </w:tc>
        <w:tc>
          <w:tcPr>
            <w:tcW w:w="1023" w:type="dxa"/>
            <w:tcBorders>
              <w:top w:val="single" w:sz="2" w:space="0" w:color="A6A6A6" w:themeColor="background1" w:themeShade="A6"/>
              <w:bottom w:val="single" w:sz="2" w:space="0" w:color="808080" w:themeColor="background1" w:themeShade="80"/>
            </w:tcBorders>
            <w:shd w:val="clear" w:color="auto" w:fill="auto"/>
            <w:vAlign w:val="center"/>
            <w:hideMark/>
          </w:tcPr>
          <w:p w14:paraId="4733F42F" w14:textId="77777777" w:rsidR="004C6F2C" w:rsidRPr="00DE1C64" w:rsidRDefault="004C6F2C" w:rsidP="004C6F2C">
            <w:pPr>
              <w:spacing w:after="0" w:line="240" w:lineRule="auto"/>
              <w:jc w:val="center"/>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CEF</w:t>
            </w:r>
          </w:p>
        </w:tc>
        <w:tc>
          <w:tcPr>
            <w:tcW w:w="1034" w:type="dxa"/>
            <w:tcBorders>
              <w:top w:val="single" w:sz="2" w:space="0" w:color="A6A6A6" w:themeColor="background1" w:themeShade="A6"/>
              <w:bottom w:val="single" w:sz="2" w:space="0" w:color="808080" w:themeColor="background1" w:themeShade="80"/>
            </w:tcBorders>
            <w:shd w:val="clear" w:color="auto" w:fill="auto"/>
            <w:noWrap/>
            <w:vAlign w:val="center"/>
            <w:hideMark/>
          </w:tcPr>
          <w:p w14:paraId="2F2B8864" w14:textId="77777777" w:rsidR="004C6F2C" w:rsidRPr="00DE1C64" w:rsidRDefault="004C6F2C" w:rsidP="004C6F2C">
            <w:pPr>
              <w:spacing w:after="0" w:line="240" w:lineRule="auto"/>
              <w:jc w:val="center"/>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 </w:t>
            </w:r>
          </w:p>
        </w:tc>
        <w:tc>
          <w:tcPr>
            <w:tcW w:w="1162" w:type="dxa"/>
            <w:tcBorders>
              <w:top w:val="single" w:sz="2" w:space="0" w:color="A6A6A6" w:themeColor="background1" w:themeShade="A6"/>
              <w:bottom w:val="single" w:sz="2" w:space="0" w:color="808080" w:themeColor="background1" w:themeShade="80"/>
              <w:right w:val="single" w:sz="2" w:space="0" w:color="808080" w:themeColor="background1" w:themeShade="80"/>
            </w:tcBorders>
            <w:shd w:val="clear" w:color="auto" w:fill="auto"/>
            <w:noWrap/>
            <w:vAlign w:val="center"/>
            <w:hideMark/>
          </w:tcPr>
          <w:p w14:paraId="341C2B96" w14:textId="77777777" w:rsidR="004C6F2C" w:rsidRPr="00DE1C64" w:rsidRDefault="004C6F2C" w:rsidP="004C6F2C">
            <w:pPr>
              <w:spacing w:after="0" w:line="240" w:lineRule="auto"/>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 </w:t>
            </w:r>
          </w:p>
        </w:tc>
        <w:tc>
          <w:tcPr>
            <w:tcW w:w="236" w:type="dxa"/>
            <w:tcBorders>
              <w:top w:val="nil"/>
              <w:left w:val="single" w:sz="2" w:space="0" w:color="808080" w:themeColor="background1" w:themeShade="80"/>
              <w:bottom w:val="nil"/>
              <w:right w:val="single" w:sz="2" w:space="0" w:color="808080" w:themeColor="background1" w:themeShade="80"/>
            </w:tcBorders>
            <w:shd w:val="clear" w:color="auto" w:fill="auto"/>
            <w:noWrap/>
            <w:vAlign w:val="center"/>
            <w:hideMark/>
          </w:tcPr>
          <w:p w14:paraId="37C0E95E" w14:textId="77777777" w:rsidR="004C6F2C" w:rsidRPr="00DE1C64" w:rsidRDefault="004C6F2C" w:rsidP="004C6F2C">
            <w:pPr>
              <w:spacing w:after="0" w:line="240" w:lineRule="auto"/>
              <w:rPr>
                <w:rFonts w:ascii="Aptos" w:eastAsia="Times New Roman" w:hAnsi="Aptos" w:cs="Arial"/>
                <w:kern w:val="0"/>
                <w:sz w:val="14"/>
                <w:szCs w:val="14"/>
                <w14:ligatures w14:val="none"/>
              </w:rPr>
            </w:pPr>
          </w:p>
        </w:tc>
        <w:tc>
          <w:tcPr>
            <w:tcW w:w="1162" w:type="dxa"/>
            <w:tcBorders>
              <w:top w:val="single" w:sz="2" w:space="0" w:color="A6A6A6" w:themeColor="background1" w:themeShade="A6"/>
              <w:left w:val="single" w:sz="2" w:space="0" w:color="808080" w:themeColor="background1" w:themeShade="80"/>
              <w:bottom w:val="single" w:sz="2" w:space="0" w:color="808080" w:themeColor="background1" w:themeShade="80"/>
            </w:tcBorders>
            <w:shd w:val="clear" w:color="auto" w:fill="auto"/>
            <w:noWrap/>
            <w:vAlign w:val="center"/>
            <w:hideMark/>
          </w:tcPr>
          <w:p w14:paraId="7EC586BF"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85.965.304,29</w:t>
            </w:r>
          </w:p>
        </w:tc>
        <w:tc>
          <w:tcPr>
            <w:tcW w:w="1162" w:type="dxa"/>
            <w:tcBorders>
              <w:top w:val="single" w:sz="2" w:space="0" w:color="A6A6A6" w:themeColor="background1" w:themeShade="A6"/>
              <w:bottom w:val="single" w:sz="2" w:space="0" w:color="808080" w:themeColor="background1" w:themeShade="80"/>
            </w:tcBorders>
            <w:shd w:val="clear" w:color="auto" w:fill="auto"/>
            <w:noWrap/>
            <w:vAlign w:val="center"/>
            <w:hideMark/>
          </w:tcPr>
          <w:p w14:paraId="7ACF5827" w14:textId="77777777" w:rsidR="004C6F2C" w:rsidRPr="00DE1C64" w:rsidRDefault="004C6F2C" w:rsidP="004C6F2C">
            <w:pPr>
              <w:spacing w:after="0" w:line="240" w:lineRule="auto"/>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 </w:t>
            </w:r>
          </w:p>
        </w:tc>
        <w:tc>
          <w:tcPr>
            <w:tcW w:w="1134" w:type="dxa"/>
            <w:tcBorders>
              <w:top w:val="single" w:sz="2" w:space="0" w:color="A6A6A6" w:themeColor="background1" w:themeShade="A6"/>
              <w:bottom w:val="single" w:sz="2" w:space="0" w:color="808080" w:themeColor="background1" w:themeShade="80"/>
            </w:tcBorders>
            <w:shd w:val="clear" w:color="auto" w:fill="auto"/>
            <w:noWrap/>
            <w:vAlign w:val="center"/>
            <w:hideMark/>
          </w:tcPr>
          <w:p w14:paraId="7F75B94A" w14:textId="77777777" w:rsidR="004C6F2C" w:rsidRPr="00DE1C64" w:rsidRDefault="004C6F2C" w:rsidP="004C6F2C">
            <w:pPr>
              <w:spacing w:after="0" w:line="240" w:lineRule="auto"/>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 </w:t>
            </w:r>
          </w:p>
        </w:tc>
        <w:tc>
          <w:tcPr>
            <w:tcW w:w="1134" w:type="dxa"/>
            <w:tcBorders>
              <w:top w:val="single" w:sz="2" w:space="0" w:color="A6A6A6" w:themeColor="background1" w:themeShade="A6"/>
              <w:bottom w:val="single" w:sz="2" w:space="0" w:color="808080" w:themeColor="background1" w:themeShade="80"/>
            </w:tcBorders>
            <w:shd w:val="clear" w:color="auto" w:fill="auto"/>
            <w:noWrap/>
            <w:vAlign w:val="center"/>
            <w:hideMark/>
          </w:tcPr>
          <w:p w14:paraId="62524617"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367.709,80</w:t>
            </w:r>
          </w:p>
        </w:tc>
        <w:tc>
          <w:tcPr>
            <w:tcW w:w="1162" w:type="dxa"/>
            <w:tcBorders>
              <w:top w:val="single" w:sz="2" w:space="0" w:color="A6A6A6" w:themeColor="background1" w:themeShade="A6"/>
              <w:bottom w:val="single" w:sz="2" w:space="0" w:color="808080" w:themeColor="background1" w:themeShade="80"/>
            </w:tcBorders>
            <w:shd w:val="clear" w:color="auto" w:fill="auto"/>
            <w:noWrap/>
            <w:vAlign w:val="center"/>
            <w:hideMark/>
          </w:tcPr>
          <w:p w14:paraId="0957C417"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85.965.304,29</w:t>
            </w:r>
          </w:p>
        </w:tc>
        <w:tc>
          <w:tcPr>
            <w:tcW w:w="1162" w:type="dxa"/>
            <w:tcBorders>
              <w:top w:val="single" w:sz="2" w:space="0" w:color="A6A6A6" w:themeColor="background1" w:themeShade="A6"/>
              <w:bottom w:val="single" w:sz="2" w:space="0" w:color="808080" w:themeColor="background1" w:themeShade="80"/>
              <w:right w:val="single" w:sz="2" w:space="0" w:color="808080" w:themeColor="background1" w:themeShade="80"/>
            </w:tcBorders>
            <w:shd w:val="clear" w:color="auto" w:fill="auto"/>
            <w:noWrap/>
            <w:vAlign w:val="center"/>
            <w:hideMark/>
          </w:tcPr>
          <w:p w14:paraId="070A50C5"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367.709,80</w:t>
            </w:r>
          </w:p>
        </w:tc>
        <w:tc>
          <w:tcPr>
            <w:tcW w:w="236" w:type="dxa"/>
            <w:tcBorders>
              <w:top w:val="nil"/>
              <w:left w:val="single" w:sz="2" w:space="0" w:color="808080" w:themeColor="background1" w:themeShade="80"/>
              <w:bottom w:val="nil"/>
              <w:right w:val="single" w:sz="2" w:space="0" w:color="808080" w:themeColor="background1" w:themeShade="80"/>
            </w:tcBorders>
          </w:tcPr>
          <w:p w14:paraId="60222EC4" w14:textId="77777777" w:rsidR="004C6F2C" w:rsidRPr="000C640A" w:rsidRDefault="004C6F2C" w:rsidP="004C6F2C">
            <w:pPr>
              <w:spacing w:after="0" w:line="240" w:lineRule="auto"/>
              <w:jc w:val="right"/>
              <w:rPr>
                <w:rFonts w:ascii="Aptos" w:eastAsia="Times New Roman" w:hAnsi="Aptos" w:cs="Arial"/>
                <w:kern w:val="0"/>
                <w:sz w:val="14"/>
                <w:szCs w:val="14"/>
                <w14:ligatures w14:val="none"/>
              </w:rPr>
            </w:pPr>
          </w:p>
        </w:tc>
        <w:tc>
          <w:tcPr>
            <w:tcW w:w="1134" w:type="dxa"/>
            <w:tcBorders>
              <w:top w:val="single" w:sz="2" w:space="0" w:color="A6A6A6" w:themeColor="background1" w:themeShade="A6"/>
              <w:left w:val="single" w:sz="2" w:space="0" w:color="808080" w:themeColor="background1" w:themeShade="80"/>
              <w:bottom w:val="single" w:sz="2" w:space="0" w:color="808080" w:themeColor="background1" w:themeShade="80"/>
            </w:tcBorders>
            <w:shd w:val="clear" w:color="auto" w:fill="auto"/>
            <w:noWrap/>
            <w:vAlign w:val="center"/>
            <w:hideMark/>
          </w:tcPr>
          <w:p w14:paraId="10EA4958" w14:textId="77777777" w:rsidR="004C6F2C" w:rsidRPr="00DE1C64" w:rsidRDefault="004C6F2C" w:rsidP="004C6F2C">
            <w:pPr>
              <w:spacing w:after="0" w:line="240" w:lineRule="auto"/>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 </w:t>
            </w:r>
          </w:p>
        </w:tc>
        <w:tc>
          <w:tcPr>
            <w:tcW w:w="1134" w:type="dxa"/>
            <w:tcBorders>
              <w:top w:val="single" w:sz="2" w:space="0" w:color="A6A6A6" w:themeColor="background1" w:themeShade="A6"/>
              <w:bottom w:val="single" w:sz="2" w:space="0" w:color="808080" w:themeColor="background1" w:themeShade="80"/>
            </w:tcBorders>
            <w:shd w:val="clear" w:color="auto" w:fill="auto"/>
            <w:noWrap/>
            <w:vAlign w:val="center"/>
            <w:hideMark/>
          </w:tcPr>
          <w:p w14:paraId="070C7C3B" w14:textId="68874A74"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85.597.594,49</w:t>
            </w:r>
          </w:p>
        </w:tc>
      </w:tr>
      <w:tr w:rsidR="004C6F2C" w:rsidRPr="000C640A" w14:paraId="71E5CECA" w14:textId="77777777" w:rsidTr="008C77F5">
        <w:trPr>
          <w:trHeight w:val="340"/>
        </w:trPr>
        <w:tc>
          <w:tcPr>
            <w:tcW w:w="4326" w:type="dxa"/>
            <w:gridSpan w:val="3"/>
            <w:tcBorders>
              <w:top w:val="single" w:sz="2" w:space="0" w:color="808080" w:themeColor="background1" w:themeShade="80"/>
              <w:bottom w:val="single" w:sz="2" w:space="0" w:color="808080" w:themeColor="background1" w:themeShade="80"/>
            </w:tcBorders>
            <w:shd w:val="clear" w:color="000000" w:fill="F2F2F2"/>
            <w:noWrap/>
            <w:vAlign w:val="center"/>
            <w:hideMark/>
          </w:tcPr>
          <w:p w14:paraId="2C998B2F" w14:textId="2A3F1E82" w:rsidR="004C6F2C" w:rsidRPr="00DE1C64" w:rsidRDefault="004C6F2C" w:rsidP="004C6F2C">
            <w:pPr>
              <w:spacing w:after="0" w:line="240" w:lineRule="auto"/>
              <w:jc w:val="right"/>
              <w:rPr>
                <w:rFonts w:ascii="Aptos SemiBold" w:eastAsia="Times New Roman" w:hAnsi="Aptos SemiBold" w:cs="Arial"/>
                <w:kern w:val="0"/>
                <w:sz w:val="14"/>
                <w:szCs w:val="14"/>
                <w14:ligatures w14:val="none"/>
              </w:rPr>
            </w:pPr>
            <w:r w:rsidRPr="00DE1C64">
              <w:rPr>
                <w:rFonts w:ascii="Aptos SemiBold" w:eastAsia="Times New Roman" w:hAnsi="Aptos SemiBold" w:cs="Arial"/>
                <w:kern w:val="0"/>
                <w:sz w:val="14"/>
                <w:szCs w:val="14"/>
                <w14:ligatures w14:val="none"/>
              </w:rPr>
              <w:t>ukupno CEF</w:t>
            </w:r>
          </w:p>
        </w:tc>
        <w:tc>
          <w:tcPr>
            <w:tcW w:w="1162"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000000" w:fill="F2F2F2"/>
            <w:noWrap/>
            <w:vAlign w:val="center"/>
            <w:hideMark/>
          </w:tcPr>
          <w:p w14:paraId="197D5DEC" w14:textId="77777777" w:rsidR="004C6F2C" w:rsidRPr="00DE1C64" w:rsidRDefault="004C6F2C" w:rsidP="004C6F2C">
            <w:pPr>
              <w:spacing w:after="0" w:line="240" w:lineRule="auto"/>
              <w:jc w:val="right"/>
              <w:rPr>
                <w:rFonts w:ascii="Aptos SemiBold" w:eastAsia="Times New Roman" w:hAnsi="Aptos SemiBold" w:cs="Arial"/>
                <w:kern w:val="0"/>
                <w:sz w:val="14"/>
                <w:szCs w:val="14"/>
                <w14:ligatures w14:val="none"/>
              </w:rPr>
            </w:pPr>
            <w:r w:rsidRPr="00DE1C64">
              <w:rPr>
                <w:rFonts w:ascii="Aptos SemiBold" w:eastAsia="Times New Roman" w:hAnsi="Aptos SemiBold" w:cs="Arial"/>
                <w:kern w:val="0"/>
                <w:sz w:val="14"/>
                <w:szCs w:val="14"/>
                <w14:ligatures w14:val="none"/>
              </w:rPr>
              <w:t>315.668.131,75</w:t>
            </w:r>
          </w:p>
        </w:tc>
        <w:tc>
          <w:tcPr>
            <w:tcW w:w="236" w:type="dxa"/>
            <w:tcBorders>
              <w:top w:val="nil"/>
              <w:left w:val="single" w:sz="2" w:space="0" w:color="808080" w:themeColor="background1" w:themeShade="80"/>
              <w:bottom w:val="nil"/>
              <w:right w:val="single" w:sz="2" w:space="0" w:color="808080" w:themeColor="background1" w:themeShade="80"/>
            </w:tcBorders>
            <w:shd w:val="clear" w:color="auto" w:fill="auto"/>
            <w:noWrap/>
            <w:vAlign w:val="center"/>
            <w:hideMark/>
          </w:tcPr>
          <w:p w14:paraId="7988E406" w14:textId="77777777" w:rsidR="004C6F2C" w:rsidRPr="00DE1C64" w:rsidRDefault="004C6F2C" w:rsidP="004C6F2C">
            <w:pPr>
              <w:spacing w:after="0" w:line="240" w:lineRule="auto"/>
              <w:jc w:val="right"/>
              <w:rPr>
                <w:rFonts w:ascii="Aptos SemiBold" w:eastAsia="Times New Roman" w:hAnsi="Aptos SemiBold" w:cs="Arial"/>
                <w:kern w:val="0"/>
                <w:sz w:val="14"/>
                <w:szCs w:val="14"/>
                <w14:ligatures w14:val="none"/>
              </w:rPr>
            </w:pPr>
          </w:p>
        </w:tc>
        <w:tc>
          <w:tcPr>
            <w:tcW w:w="116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000000" w:fill="F2F2F2"/>
            <w:noWrap/>
            <w:vAlign w:val="center"/>
            <w:hideMark/>
          </w:tcPr>
          <w:p w14:paraId="13A0AA5A" w14:textId="77777777" w:rsidR="004C6F2C" w:rsidRPr="00DE1C64" w:rsidRDefault="004C6F2C" w:rsidP="004C6F2C">
            <w:pPr>
              <w:spacing w:after="0" w:line="240" w:lineRule="auto"/>
              <w:jc w:val="right"/>
              <w:rPr>
                <w:rFonts w:ascii="Aptos SemiBold" w:eastAsia="Times New Roman" w:hAnsi="Aptos SemiBold" w:cs="Arial"/>
                <w:kern w:val="0"/>
                <w:sz w:val="14"/>
                <w:szCs w:val="14"/>
                <w14:ligatures w14:val="none"/>
              </w:rPr>
            </w:pPr>
            <w:r w:rsidRPr="00DE1C64">
              <w:rPr>
                <w:rFonts w:ascii="Aptos SemiBold" w:eastAsia="Times New Roman" w:hAnsi="Aptos SemiBold" w:cs="Arial"/>
                <w:kern w:val="0"/>
                <w:sz w:val="14"/>
                <w:szCs w:val="14"/>
                <w14:ligatures w14:val="none"/>
              </w:rPr>
              <w:t>241.242.924,41</w:t>
            </w:r>
          </w:p>
        </w:tc>
        <w:tc>
          <w:tcPr>
            <w:tcW w:w="1162" w:type="dxa"/>
            <w:tcBorders>
              <w:top w:val="single" w:sz="2" w:space="0" w:color="808080" w:themeColor="background1" w:themeShade="80"/>
              <w:bottom w:val="single" w:sz="2" w:space="0" w:color="808080" w:themeColor="background1" w:themeShade="80"/>
            </w:tcBorders>
            <w:shd w:val="clear" w:color="000000" w:fill="F2F2F2"/>
            <w:noWrap/>
            <w:vAlign w:val="center"/>
            <w:hideMark/>
          </w:tcPr>
          <w:p w14:paraId="15B3EF07" w14:textId="77777777" w:rsidR="004C6F2C" w:rsidRPr="00DE1C64" w:rsidRDefault="004C6F2C" w:rsidP="004C6F2C">
            <w:pPr>
              <w:spacing w:after="0" w:line="240" w:lineRule="auto"/>
              <w:jc w:val="right"/>
              <w:rPr>
                <w:rFonts w:ascii="Aptos SemiBold" w:eastAsia="Times New Roman" w:hAnsi="Aptos SemiBold" w:cs="Arial"/>
                <w:kern w:val="0"/>
                <w:sz w:val="14"/>
                <w:szCs w:val="14"/>
                <w14:ligatures w14:val="none"/>
              </w:rPr>
            </w:pPr>
            <w:r w:rsidRPr="00DE1C64">
              <w:rPr>
                <w:rFonts w:ascii="Aptos SemiBold" w:eastAsia="Times New Roman" w:hAnsi="Aptos SemiBold" w:cs="Arial"/>
                <w:kern w:val="0"/>
                <w:sz w:val="14"/>
                <w:szCs w:val="14"/>
                <w14:ligatures w14:val="none"/>
              </w:rPr>
              <w:t>180.581.472,67</w:t>
            </w:r>
          </w:p>
        </w:tc>
        <w:tc>
          <w:tcPr>
            <w:tcW w:w="1134" w:type="dxa"/>
            <w:tcBorders>
              <w:top w:val="single" w:sz="2" w:space="0" w:color="808080" w:themeColor="background1" w:themeShade="80"/>
              <w:bottom w:val="single" w:sz="2" w:space="0" w:color="808080" w:themeColor="background1" w:themeShade="80"/>
            </w:tcBorders>
            <w:shd w:val="clear" w:color="000000" w:fill="F2F2F2"/>
            <w:noWrap/>
            <w:vAlign w:val="center"/>
            <w:hideMark/>
          </w:tcPr>
          <w:p w14:paraId="32E59917" w14:textId="77777777" w:rsidR="004C6F2C" w:rsidRPr="00DE1C64" w:rsidRDefault="004C6F2C" w:rsidP="004C6F2C">
            <w:pPr>
              <w:spacing w:after="0" w:line="240" w:lineRule="auto"/>
              <w:jc w:val="right"/>
              <w:rPr>
                <w:rFonts w:ascii="Aptos SemiBold" w:eastAsia="Times New Roman" w:hAnsi="Aptos SemiBold" w:cs="Arial"/>
                <w:kern w:val="0"/>
                <w:sz w:val="14"/>
                <w:szCs w:val="14"/>
                <w14:ligatures w14:val="none"/>
              </w:rPr>
            </w:pPr>
            <w:r w:rsidRPr="00DE1C64">
              <w:rPr>
                <w:rFonts w:ascii="Aptos SemiBold" w:eastAsia="Times New Roman" w:hAnsi="Aptos SemiBold" w:cs="Arial"/>
                <w:kern w:val="0"/>
                <w:sz w:val="14"/>
                <w:szCs w:val="14"/>
                <w14:ligatures w14:val="none"/>
              </w:rPr>
              <w:t>39.638.633,47</w:t>
            </w:r>
          </w:p>
        </w:tc>
        <w:tc>
          <w:tcPr>
            <w:tcW w:w="1134" w:type="dxa"/>
            <w:tcBorders>
              <w:top w:val="single" w:sz="2" w:space="0" w:color="808080" w:themeColor="background1" w:themeShade="80"/>
              <w:bottom w:val="single" w:sz="2" w:space="0" w:color="808080" w:themeColor="background1" w:themeShade="80"/>
            </w:tcBorders>
            <w:shd w:val="clear" w:color="000000" w:fill="F2F2F2"/>
            <w:noWrap/>
            <w:vAlign w:val="center"/>
            <w:hideMark/>
          </w:tcPr>
          <w:p w14:paraId="2D2ECE04" w14:textId="77777777" w:rsidR="004C6F2C" w:rsidRPr="00DE1C64" w:rsidRDefault="004C6F2C" w:rsidP="004C6F2C">
            <w:pPr>
              <w:spacing w:after="0" w:line="240" w:lineRule="auto"/>
              <w:jc w:val="right"/>
              <w:rPr>
                <w:rFonts w:ascii="Aptos SemiBold" w:eastAsia="Times New Roman" w:hAnsi="Aptos SemiBold" w:cs="Arial"/>
                <w:kern w:val="0"/>
                <w:sz w:val="14"/>
                <w:szCs w:val="14"/>
                <w14:ligatures w14:val="none"/>
              </w:rPr>
            </w:pPr>
            <w:r w:rsidRPr="00DE1C64">
              <w:rPr>
                <w:rFonts w:ascii="Aptos SemiBold" w:eastAsia="Times New Roman" w:hAnsi="Aptos SemiBold" w:cs="Arial"/>
                <w:kern w:val="0"/>
                <w:sz w:val="14"/>
                <w:szCs w:val="14"/>
                <w14:ligatures w14:val="none"/>
              </w:rPr>
              <w:t>58.929.108,19</w:t>
            </w:r>
          </w:p>
        </w:tc>
        <w:tc>
          <w:tcPr>
            <w:tcW w:w="1162" w:type="dxa"/>
            <w:tcBorders>
              <w:top w:val="single" w:sz="2" w:space="0" w:color="808080" w:themeColor="background1" w:themeShade="80"/>
              <w:bottom w:val="single" w:sz="2" w:space="0" w:color="808080" w:themeColor="background1" w:themeShade="80"/>
            </w:tcBorders>
            <w:shd w:val="clear" w:color="000000" w:fill="F2F2F2"/>
            <w:noWrap/>
            <w:vAlign w:val="center"/>
            <w:hideMark/>
          </w:tcPr>
          <w:p w14:paraId="77A22DF1" w14:textId="77777777" w:rsidR="004C6F2C" w:rsidRPr="00DE1C64" w:rsidRDefault="004C6F2C" w:rsidP="004C6F2C">
            <w:pPr>
              <w:spacing w:after="0" w:line="240" w:lineRule="auto"/>
              <w:jc w:val="right"/>
              <w:rPr>
                <w:rFonts w:ascii="Aptos SemiBold" w:eastAsia="Times New Roman" w:hAnsi="Aptos SemiBold" w:cs="Arial"/>
                <w:kern w:val="0"/>
                <w:sz w:val="14"/>
                <w:szCs w:val="14"/>
                <w14:ligatures w14:val="none"/>
              </w:rPr>
            </w:pPr>
            <w:r w:rsidRPr="00DE1C64">
              <w:rPr>
                <w:rFonts w:ascii="Aptos SemiBold" w:eastAsia="Times New Roman" w:hAnsi="Aptos SemiBold" w:cs="Arial"/>
                <w:kern w:val="0"/>
                <w:sz w:val="14"/>
                <w:szCs w:val="14"/>
                <w14:ligatures w14:val="none"/>
              </w:rPr>
              <w:t>280.881.557,88</w:t>
            </w:r>
          </w:p>
        </w:tc>
        <w:tc>
          <w:tcPr>
            <w:tcW w:w="1162"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000000" w:fill="F2F2F2"/>
            <w:noWrap/>
            <w:vAlign w:val="center"/>
            <w:hideMark/>
          </w:tcPr>
          <w:p w14:paraId="23C96320" w14:textId="77777777" w:rsidR="004C6F2C" w:rsidRPr="00DE1C64" w:rsidRDefault="004C6F2C" w:rsidP="004C6F2C">
            <w:pPr>
              <w:spacing w:after="0" w:line="240" w:lineRule="auto"/>
              <w:jc w:val="right"/>
              <w:rPr>
                <w:rFonts w:ascii="Aptos SemiBold" w:eastAsia="Times New Roman" w:hAnsi="Aptos SemiBold" w:cs="Arial"/>
                <w:kern w:val="0"/>
                <w:sz w:val="14"/>
                <w:szCs w:val="14"/>
                <w14:ligatures w14:val="none"/>
              </w:rPr>
            </w:pPr>
            <w:r w:rsidRPr="00DE1C64">
              <w:rPr>
                <w:rFonts w:ascii="Aptos SemiBold" w:eastAsia="Times New Roman" w:hAnsi="Aptos SemiBold" w:cs="Arial"/>
                <w:kern w:val="0"/>
                <w:sz w:val="14"/>
                <w:szCs w:val="14"/>
                <w14:ligatures w14:val="none"/>
              </w:rPr>
              <w:t>239.510.580,86</w:t>
            </w:r>
          </w:p>
        </w:tc>
        <w:tc>
          <w:tcPr>
            <w:tcW w:w="236" w:type="dxa"/>
            <w:tcBorders>
              <w:top w:val="nil"/>
              <w:left w:val="single" w:sz="2" w:space="0" w:color="808080" w:themeColor="background1" w:themeShade="80"/>
              <w:bottom w:val="nil"/>
              <w:right w:val="single" w:sz="2" w:space="0" w:color="808080" w:themeColor="background1" w:themeShade="80"/>
            </w:tcBorders>
          </w:tcPr>
          <w:p w14:paraId="491CCE58" w14:textId="77777777" w:rsidR="004C6F2C" w:rsidRPr="000C640A" w:rsidRDefault="004C6F2C" w:rsidP="004C6F2C">
            <w:pPr>
              <w:spacing w:after="0" w:line="240" w:lineRule="auto"/>
              <w:jc w:val="right"/>
              <w:rPr>
                <w:rFonts w:ascii="Aptos SemiBold" w:eastAsia="Times New Roman" w:hAnsi="Aptos SemiBold" w:cs="Arial"/>
                <w:kern w:val="0"/>
                <w:sz w:val="14"/>
                <w:szCs w:val="14"/>
                <w14:ligatures w14:val="none"/>
              </w:rPr>
            </w:pP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000000" w:fill="F2F2F2"/>
            <w:noWrap/>
            <w:vAlign w:val="center"/>
            <w:hideMark/>
          </w:tcPr>
          <w:p w14:paraId="2EA0C7ED" w14:textId="77777777" w:rsidR="004C6F2C" w:rsidRPr="00DE1C64" w:rsidRDefault="004C6F2C" w:rsidP="004C6F2C">
            <w:pPr>
              <w:spacing w:after="0" w:line="240" w:lineRule="auto"/>
              <w:jc w:val="right"/>
              <w:rPr>
                <w:rFonts w:ascii="Aptos SemiBold" w:eastAsia="Times New Roman" w:hAnsi="Aptos SemiBold" w:cs="Arial"/>
                <w:kern w:val="0"/>
                <w:sz w:val="14"/>
                <w:szCs w:val="14"/>
                <w14:ligatures w14:val="none"/>
              </w:rPr>
            </w:pPr>
            <w:r w:rsidRPr="00DE1C64">
              <w:rPr>
                <w:rFonts w:ascii="Aptos SemiBold" w:eastAsia="Times New Roman" w:hAnsi="Aptos SemiBold" w:cs="Arial"/>
                <w:kern w:val="0"/>
                <w:sz w:val="14"/>
                <w:szCs w:val="14"/>
                <w14:ligatures w14:val="none"/>
              </w:rPr>
              <w:t>48.805.783,53</w:t>
            </w:r>
          </w:p>
        </w:tc>
        <w:tc>
          <w:tcPr>
            <w:tcW w:w="1134" w:type="dxa"/>
            <w:tcBorders>
              <w:top w:val="single" w:sz="2" w:space="0" w:color="808080" w:themeColor="background1" w:themeShade="80"/>
              <w:bottom w:val="single" w:sz="2" w:space="0" w:color="808080" w:themeColor="background1" w:themeShade="80"/>
            </w:tcBorders>
            <w:shd w:val="clear" w:color="000000" w:fill="F2F2F2"/>
            <w:noWrap/>
            <w:vAlign w:val="center"/>
            <w:hideMark/>
          </w:tcPr>
          <w:p w14:paraId="6922AA22" w14:textId="21A77459" w:rsidR="004C6F2C" w:rsidRPr="00DE1C64" w:rsidRDefault="004C6F2C" w:rsidP="004C6F2C">
            <w:pPr>
              <w:spacing w:after="0" w:line="240" w:lineRule="auto"/>
              <w:jc w:val="right"/>
              <w:rPr>
                <w:rFonts w:ascii="Aptos SemiBold" w:eastAsia="Times New Roman" w:hAnsi="Aptos SemiBold" w:cs="Arial"/>
                <w:kern w:val="0"/>
                <w:sz w:val="14"/>
                <w:szCs w:val="14"/>
                <w14:ligatures w14:val="none"/>
              </w:rPr>
            </w:pPr>
            <w:r w:rsidRPr="00DE1C64">
              <w:rPr>
                <w:rFonts w:ascii="Aptos SemiBold" w:eastAsia="Times New Roman" w:hAnsi="Aptos SemiBold" w:cs="Arial"/>
                <w:kern w:val="0"/>
                <w:sz w:val="14"/>
                <w:szCs w:val="14"/>
                <w14:ligatures w14:val="none"/>
              </w:rPr>
              <w:t>90.176.760,55</w:t>
            </w:r>
          </w:p>
        </w:tc>
      </w:tr>
      <w:tr w:rsidR="004C6F2C" w:rsidRPr="000C640A" w14:paraId="646C4223" w14:textId="77777777" w:rsidTr="004C6F2C">
        <w:trPr>
          <w:trHeight w:val="480"/>
        </w:trPr>
        <w:tc>
          <w:tcPr>
            <w:tcW w:w="2269" w:type="dxa"/>
            <w:tcBorders>
              <w:top w:val="single" w:sz="2" w:space="0" w:color="808080" w:themeColor="background1" w:themeShade="80"/>
              <w:bottom w:val="single" w:sz="2" w:space="0" w:color="A6A6A6" w:themeColor="background1" w:themeShade="A6"/>
            </w:tcBorders>
            <w:shd w:val="clear" w:color="auto" w:fill="auto"/>
            <w:vAlign w:val="center"/>
            <w:hideMark/>
          </w:tcPr>
          <w:p w14:paraId="183AFF91" w14:textId="77777777" w:rsidR="004C6F2C" w:rsidRPr="00DE1C64" w:rsidRDefault="004C6F2C" w:rsidP="004C6F2C">
            <w:pPr>
              <w:spacing w:after="0" w:line="240" w:lineRule="auto"/>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 xml:space="preserve">Modernizacija dionice </w:t>
            </w:r>
            <w:r w:rsidRPr="00DE1C64">
              <w:rPr>
                <w:rFonts w:ascii="Aptos SemiBold" w:eastAsia="Times New Roman" w:hAnsi="Aptos SemiBold" w:cs="Arial"/>
                <w:kern w:val="0"/>
                <w:sz w:val="14"/>
                <w:szCs w:val="14"/>
                <w14:ligatures w14:val="none"/>
              </w:rPr>
              <w:t>Zagreb Kustošija – Zagreb Zapadni kolodvor – Zagreb Glavni kolodvor</w:t>
            </w:r>
          </w:p>
        </w:tc>
        <w:tc>
          <w:tcPr>
            <w:tcW w:w="1023" w:type="dxa"/>
            <w:tcBorders>
              <w:top w:val="single" w:sz="2" w:space="0" w:color="808080" w:themeColor="background1" w:themeShade="80"/>
              <w:bottom w:val="single" w:sz="2" w:space="0" w:color="A6A6A6" w:themeColor="background1" w:themeShade="A6"/>
            </w:tcBorders>
            <w:shd w:val="clear" w:color="auto" w:fill="auto"/>
            <w:vAlign w:val="center"/>
            <w:hideMark/>
          </w:tcPr>
          <w:p w14:paraId="2A6B0B9C" w14:textId="77777777" w:rsidR="004C6F2C" w:rsidRPr="00DE1C64" w:rsidRDefault="004C6F2C" w:rsidP="004C6F2C">
            <w:pPr>
              <w:spacing w:after="0" w:line="240" w:lineRule="auto"/>
              <w:jc w:val="center"/>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NPOO</w:t>
            </w:r>
          </w:p>
        </w:tc>
        <w:tc>
          <w:tcPr>
            <w:tcW w:w="1034" w:type="dxa"/>
            <w:tcBorders>
              <w:top w:val="single" w:sz="2" w:space="0" w:color="808080" w:themeColor="background1" w:themeShade="80"/>
              <w:bottom w:val="single" w:sz="2" w:space="0" w:color="A6A6A6" w:themeColor="background1" w:themeShade="A6"/>
            </w:tcBorders>
            <w:shd w:val="clear" w:color="auto" w:fill="auto"/>
            <w:noWrap/>
            <w:vAlign w:val="center"/>
            <w:hideMark/>
          </w:tcPr>
          <w:p w14:paraId="67A92068" w14:textId="77777777" w:rsidR="004C6F2C" w:rsidRPr="00DE1C64" w:rsidRDefault="004C6F2C" w:rsidP="004C6F2C">
            <w:pPr>
              <w:spacing w:after="0" w:line="240" w:lineRule="auto"/>
              <w:jc w:val="center"/>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21.12.2022</w:t>
            </w:r>
          </w:p>
        </w:tc>
        <w:tc>
          <w:tcPr>
            <w:tcW w:w="1162" w:type="dxa"/>
            <w:tcBorders>
              <w:top w:val="single" w:sz="2" w:space="0" w:color="808080" w:themeColor="background1" w:themeShade="80"/>
              <w:bottom w:val="single" w:sz="2" w:space="0" w:color="A6A6A6" w:themeColor="background1" w:themeShade="A6"/>
              <w:right w:val="single" w:sz="2" w:space="0" w:color="808080" w:themeColor="background1" w:themeShade="80"/>
            </w:tcBorders>
            <w:shd w:val="clear" w:color="auto" w:fill="auto"/>
            <w:noWrap/>
            <w:vAlign w:val="center"/>
            <w:hideMark/>
          </w:tcPr>
          <w:p w14:paraId="5E4D3396"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29.224.235,18</w:t>
            </w:r>
          </w:p>
        </w:tc>
        <w:tc>
          <w:tcPr>
            <w:tcW w:w="236" w:type="dxa"/>
            <w:tcBorders>
              <w:top w:val="nil"/>
              <w:left w:val="single" w:sz="2" w:space="0" w:color="808080" w:themeColor="background1" w:themeShade="80"/>
              <w:bottom w:val="nil"/>
              <w:right w:val="single" w:sz="2" w:space="0" w:color="808080" w:themeColor="background1" w:themeShade="80"/>
            </w:tcBorders>
            <w:shd w:val="clear" w:color="auto" w:fill="auto"/>
            <w:noWrap/>
            <w:vAlign w:val="center"/>
            <w:hideMark/>
          </w:tcPr>
          <w:p w14:paraId="52C0DA5B"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p>
        </w:tc>
        <w:tc>
          <w:tcPr>
            <w:tcW w:w="1162" w:type="dxa"/>
            <w:tcBorders>
              <w:top w:val="single" w:sz="2" w:space="0" w:color="808080" w:themeColor="background1" w:themeShade="80"/>
              <w:left w:val="single" w:sz="2" w:space="0" w:color="808080" w:themeColor="background1" w:themeShade="80"/>
              <w:bottom w:val="single" w:sz="2" w:space="0" w:color="A6A6A6" w:themeColor="background1" w:themeShade="A6"/>
            </w:tcBorders>
            <w:shd w:val="clear" w:color="auto" w:fill="auto"/>
            <w:noWrap/>
            <w:vAlign w:val="center"/>
            <w:hideMark/>
          </w:tcPr>
          <w:p w14:paraId="4B85BF3B"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12.504.506,87</w:t>
            </w:r>
          </w:p>
        </w:tc>
        <w:tc>
          <w:tcPr>
            <w:tcW w:w="1162" w:type="dxa"/>
            <w:tcBorders>
              <w:top w:val="single" w:sz="2" w:space="0" w:color="808080" w:themeColor="background1" w:themeShade="80"/>
              <w:bottom w:val="single" w:sz="2" w:space="0" w:color="A6A6A6" w:themeColor="background1" w:themeShade="A6"/>
            </w:tcBorders>
            <w:shd w:val="clear" w:color="auto" w:fill="auto"/>
            <w:noWrap/>
            <w:vAlign w:val="center"/>
            <w:hideMark/>
          </w:tcPr>
          <w:p w14:paraId="65062308"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19.116.402,30</w:t>
            </w:r>
          </w:p>
        </w:tc>
        <w:tc>
          <w:tcPr>
            <w:tcW w:w="1134" w:type="dxa"/>
            <w:tcBorders>
              <w:top w:val="single" w:sz="2" w:space="0" w:color="808080" w:themeColor="background1" w:themeShade="80"/>
              <w:bottom w:val="single" w:sz="2" w:space="0" w:color="A6A6A6" w:themeColor="background1" w:themeShade="A6"/>
            </w:tcBorders>
            <w:shd w:val="clear" w:color="auto" w:fill="auto"/>
            <w:noWrap/>
            <w:vAlign w:val="center"/>
            <w:hideMark/>
          </w:tcPr>
          <w:p w14:paraId="377AD9A0"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14.553.302,99</w:t>
            </w:r>
          </w:p>
        </w:tc>
        <w:tc>
          <w:tcPr>
            <w:tcW w:w="1134" w:type="dxa"/>
            <w:tcBorders>
              <w:top w:val="single" w:sz="2" w:space="0" w:color="808080" w:themeColor="background1" w:themeShade="80"/>
              <w:bottom w:val="single" w:sz="2" w:space="0" w:color="A6A6A6" w:themeColor="background1" w:themeShade="A6"/>
            </w:tcBorders>
            <w:shd w:val="clear" w:color="auto" w:fill="auto"/>
            <w:noWrap/>
            <w:vAlign w:val="center"/>
            <w:hideMark/>
          </w:tcPr>
          <w:p w14:paraId="7EFBA24B"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8.650.872,98</w:t>
            </w:r>
          </w:p>
        </w:tc>
        <w:tc>
          <w:tcPr>
            <w:tcW w:w="1162" w:type="dxa"/>
            <w:tcBorders>
              <w:top w:val="single" w:sz="2" w:space="0" w:color="808080" w:themeColor="background1" w:themeShade="80"/>
              <w:bottom w:val="single" w:sz="2" w:space="0" w:color="A6A6A6" w:themeColor="background1" w:themeShade="A6"/>
            </w:tcBorders>
            <w:shd w:val="clear" w:color="auto" w:fill="auto"/>
            <w:noWrap/>
            <w:vAlign w:val="center"/>
            <w:hideMark/>
          </w:tcPr>
          <w:p w14:paraId="168E08EA"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27.057.809,86</w:t>
            </w:r>
          </w:p>
        </w:tc>
        <w:tc>
          <w:tcPr>
            <w:tcW w:w="1162" w:type="dxa"/>
            <w:tcBorders>
              <w:top w:val="single" w:sz="2" w:space="0" w:color="808080" w:themeColor="background1" w:themeShade="80"/>
              <w:bottom w:val="single" w:sz="2" w:space="0" w:color="A6A6A6" w:themeColor="background1" w:themeShade="A6"/>
              <w:right w:val="single" w:sz="2" w:space="0" w:color="808080" w:themeColor="background1" w:themeShade="80"/>
            </w:tcBorders>
            <w:shd w:val="clear" w:color="auto" w:fill="auto"/>
            <w:noWrap/>
            <w:vAlign w:val="center"/>
            <w:hideMark/>
          </w:tcPr>
          <w:p w14:paraId="61F8C19D"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27.767.275,28</w:t>
            </w:r>
          </w:p>
        </w:tc>
        <w:tc>
          <w:tcPr>
            <w:tcW w:w="236" w:type="dxa"/>
            <w:tcBorders>
              <w:top w:val="nil"/>
              <w:left w:val="single" w:sz="2" w:space="0" w:color="808080" w:themeColor="background1" w:themeShade="80"/>
              <w:bottom w:val="nil"/>
              <w:right w:val="single" w:sz="2" w:space="0" w:color="808080" w:themeColor="background1" w:themeShade="80"/>
            </w:tcBorders>
          </w:tcPr>
          <w:p w14:paraId="31541B39" w14:textId="77777777" w:rsidR="004C6F2C" w:rsidRPr="000C640A" w:rsidRDefault="004C6F2C" w:rsidP="004C6F2C">
            <w:pPr>
              <w:spacing w:after="0" w:line="240" w:lineRule="auto"/>
              <w:jc w:val="right"/>
              <w:rPr>
                <w:rFonts w:ascii="Aptos" w:eastAsia="Times New Roman" w:hAnsi="Aptos" w:cs="Arial"/>
                <w:kern w:val="0"/>
                <w:sz w:val="14"/>
                <w:szCs w:val="14"/>
                <w14:ligatures w14:val="none"/>
              </w:rPr>
            </w:pPr>
          </w:p>
        </w:tc>
        <w:tc>
          <w:tcPr>
            <w:tcW w:w="1134" w:type="dxa"/>
            <w:tcBorders>
              <w:top w:val="single" w:sz="2" w:space="0" w:color="808080" w:themeColor="background1" w:themeShade="80"/>
              <w:left w:val="single" w:sz="2" w:space="0" w:color="808080" w:themeColor="background1" w:themeShade="80"/>
              <w:bottom w:val="single" w:sz="2" w:space="0" w:color="A6A6A6" w:themeColor="background1" w:themeShade="A6"/>
            </w:tcBorders>
            <w:shd w:val="clear" w:color="auto" w:fill="auto"/>
            <w:noWrap/>
            <w:vAlign w:val="center"/>
            <w:hideMark/>
          </w:tcPr>
          <w:p w14:paraId="6F802B66"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709.465,42</w:t>
            </w:r>
          </w:p>
        </w:tc>
        <w:tc>
          <w:tcPr>
            <w:tcW w:w="1134" w:type="dxa"/>
            <w:tcBorders>
              <w:top w:val="single" w:sz="2" w:space="0" w:color="808080" w:themeColor="background1" w:themeShade="80"/>
              <w:bottom w:val="single" w:sz="2" w:space="0" w:color="A6A6A6" w:themeColor="background1" w:themeShade="A6"/>
            </w:tcBorders>
            <w:shd w:val="clear" w:color="auto" w:fill="auto"/>
            <w:noWrap/>
            <w:vAlign w:val="center"/>
            <w:hideMark/>
          </w:tcPr>
          <w:p w14:paraId="230DD334" w14:textId="6F567358" w:rsidR="004C6F2C" w:rsidRPr="00DE1C64" w:rsidRDefault="004C6F2C" w:rsidP="004C6F2C">
            <w:pPr>
              <w:spacing w:after="0" w:line="240" w:lineRule="auto"/>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 </w:t>
            </w:r>
          </w:p>
        </w:tc>
      </w:tr>
      <w:tr w:rsidR="004C6F2C" w:rsidRPr="000C640A" w14:paraId="73D7FD08" w14:textId="77777777" w:rsidTr="004C6F2C">
        <w:trPr>
          <w:trHeight w:val="503"/>
        </w:trPr>
        <w:tc>
          <w:tcPr>
            <w:tcW w:w="2269" w:type="dxa"/>
            <w:tcBorders>
              <w:top w:val="single" w:sz="2" w:space="0" w:color="A6A6A6" w:themeColor="background1" w:themeShade="A6"/>
              <w:bottom w:val="single" w:sz="2" w:space="0" w:color="808080" w:themeColor="background1" w:themeShade="80"/>
            </w:tcBorders>
            <w:shd w:val="clear" w:color="auto" w:fill="auto"/>
            <w:vAlign w:val="center"/>
            <w:hideMark/>
          </w:tcPr>
          <w:p w14:paraId="28322729" w14:textId="77777777" w:rsidR="004C6F2C" w:rsidRPr="00DE1C64" w:rsidRDefault="004C6F2C" w:rsidP="004C6F2C">
            <w:pPr>
              <w:spacing w:after="0" w:line="240" w:lineRule="auto"/>
              <w:rPr>
                <w:rFonts w:ascii="Aptos" w:eastAsia="Times New Roman" w:hAnsi="Aptos" w:cs="Arial"/>
                <w:kern w:val="0"/>
                <w:sz w:val="14"/>
                <w:szCs w:val="14"/>
                <w14:ligatures w14:val="none"/>
              </w:rPr>
            </w:pPr>
            <w:r w:rsidRPr="00DE1C64">
              <w:rPr>
                <w:rFonts w:ascii="Aptos SemiBold" w:eastAsia="Times New Roman" w:hAnsi="Aptos SemiBold" w:cs="Arial"/>
                <w:kern w:val="0"/>
                <w:sz w:val="14"/>
                <w:szCs w:val="14"/>
                <w14:ligatures w14:val="none"/>
              </w:rPr>
              <w:t>Uklanjanje „</w:t>
            </w:r>
            <w:r w:rsidRPr="00DE1C64">
              <w:rPr>
                <w:rFonts w:ascii="Arial" w:eastAsia="Times New Roman" w:hAnsi="Arial" w:cs="Arial"/>
                <w:kern w:val="0"/>
                <w:sz w:val="14"/>
                <w:szCs w:val="14"/>
                <w14:ligatures w14:val="none"/>
              </w:rPr>
              <w:t>​</w:t>
            </w:r>
            <w:r w:rsidRPr="00DE1C64">
              <w:rPr>
                <w:rFonts w:ascii="Aptos SemiBold" w:eastAsia="Times New Roman" w:hAnsi="Aptos SemiBold" w:cs="Arial"/>
                <w:kern w:val="0"/>
                <w:sz w:val="14"/>
                <w:szCs w:val="14"/>
                <w14:ligatures w14:val="none"/>
              </w:rPr>
              <w:t>uskih grla</w:t>
            </w:r>
            <w:r w:rsidRPr="00DE1C64">
              <w:rPr>
                <w:rFonts w:ascii="Aptos SemiBold" w:eastAsia="Times New Roman" w:hAnsi="Aptos SemiBold" w:cs="Aptos SemiBold"/>
                <w:kern w:val="0"/>
                <w:sz w:val="14"/>
                <w:szCs w:val="14"/>
                <w14:ligatures w14:val="none"/>
              </w:rPr>
              <w:t>“</w:t>
            </w:r>
            <w:r w:rsidRPr="00DE1C64">
              <w:rPr>
                <w:rFonts w:ascii="Aptos" w:eastAsia="Times New Roman" w:hAnsi="Aptos" w:cs="Arial"/>
                <w:kern w:val="0"/>
                <w:sz w:val="14"/>
                <w:szCs w:val="14"/>
                <w14:ligatures w14:val="none"/>
              </w:rPr>
              <w:t xml:space="preserve"> na željezničkoj infrastrukturi</w:t>
            </w:r>
          </w:p>
        </w:tc>
        <w:tc>
          <w:tcPr>
            <w:tcW w:w="1023" w:type="dxa"/>
            <w:tcBorders>
              <w:top w:val="single" w:sz="2" w:space="0" w:color="A6A6A6" w:themeColor="background1" w:themeShade="A6"/>
              <w:bottom w:val="single" w:sz="2" w:space="0" w:color="808080" w:themeColor="background1" w:themeShade="80"/>
            </w:tcBorders>
            <w:shd w:val="clear" w:color="auto" w:fill="auto"/>
            <w:vAlign w:val="center"/>
            <w:hideMark/>
          </w:tcPr>
          <w:p w14:paraId="27151FB2" w14:textId="77777777" w:rsidR="004C6F2C" w:rsidRPr="00DE1C64" w:rsidRDefault="004C6F2C" w:rsidP="004C6F2C">
            <w:pPr>
              <w:spacing w:after="0" w:line="240" w:lineRule="auto"/>
              <w:jc w:val="center"/>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NPOO</w:t>
            </w:r>
          </w:p>
        </w:tc>
        <w:tc>
          <w:tcPr>
            <w:tcW w:w="1034" w:type="dxa"/>
            <w:tcBorders>
              <w:top w:val="single" w:sz="2" w:space="0" w:color="A6A6A6" w:themeColor="background1" w:themeShade="A6"/>
              <w:bottom w:val="single" w:sz="2" w:space="0" w:color="808080" w:themeColor="background1" w:themeShade="80"/>
            </w:tcBorders>
            <w:shd w:val="clear" w:color="auto" w:fill="auto"/>
            <w:noWrap/>
            <w:vAlign w:val="center"/>
            <w:hideMark/>
          </w:tcPr>
          <w:p w14:paraId="706DB44C" w14:textId="77777777" w:rsidR="004C6F2C" w:rsidRPr="00DE1C64" w:rsidRDefault="004C6F2C" w:rsidP="004C6F2C">
            <w:pPr>
              <w:spacing w:after="0" w:line="240" w:lineRule="auto"/>
              <w:jc w:val="center"/>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4.10.2023</w:t>
            </w:r>
          </w:p>
        </w:tc>
        <w:tc>
          <w:tcPr>
            <w:tcW w:w="1162" w:type="dxa"/>
            <w:tcBorders>
              <w:top w:val="single" w:sz="2" w:space="0" w:color="A6A6A6" w:themeColor="background1" w:themeShade="A6"/>
              <w:bottom w:val="single" w:sz="2" w:space="0" w:color="808080" w:themeColor="background1" w:themeShade="80"/>
              <w:right w:val="single" w:sz="2" w:space="0" w:color="808080" w:themeColor="background1" w:themeShade="80"/>
            </w:tcBorders>
            <w:shd w:val="clear" w:color="auto" w:fill="auto"/>
            <w:vAlign w:val="center"/>
            <w:hideMark/>
          </w:tcPr>
          <w:p w14:paraId="3BAAB023"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19.908.421,26</w:t>
            </w:r>
          </w:p>
        </w:tc>
        <w:tc>
          <w:tcPr>
            <w:tcW w:w="236" w:type="dxa"/>
            <w:tcBorders>
              <w:top w:val="nil"/>
              <w:left w:val="single" w:sz="2" w:space="0" w:color="808080" w:themeColor="background1" w:themeShade="80"/>
              <w:bottom w:val="nil"/>
              <w:right w:val="single" w:sz="2" w:space="0" w:color="808080" w:themeColor="background1" w:themeShade="80"/>
            </w:tcBorders>
            <w:shd w:val="clear" w:color="auto" w:fill="auto"/>
            <w:vAlign w:val="center"/>
            <w:hideMark/>
          </w:tcPr>
          <w:p w14:paraId="1E33F12E"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p>
        </w:tc>
        <w:tc>
          <w:tcPr>
            <w:tcW w:w="1162" w:type="dxa"/>
            <w:tcBorders>
              <w:top w:val="single" w:sz="2" w:space="0" w:color="A6A6A6" w:themeColor="background1" w:themeShade="A6"/>
              <w:left w:val="single" w:sz="2" w:space="0" w:color="808080" w:themeColor="background1" w:themeShade="80"/>
              <w:bottom w:val="single" w:sz="2" w:space="0" w:color="808080" w:themeColor="background1" w:themeShade="80"/>
            </w:tcBorders>
            <w:shd w:val="clear" w:color="auto" w:fill="auto"/>
            <w:noWrap/>
            <w:vAlign w:val="center"/>
            <w:hideMark/>
          </w:tcPr>
          <w:p w14:paraId="49B8299B" w14:textId="77777777" w:rsidR="004C6F2C" w:rsidRPr="00DE1C64" w:rsidRDefault="004C6F2C" w:rsidP="004C6F2C">
            <w:pPr>
              <w:spacing w:after="0" w:line="240" w:lineRule="auto"/>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 </w:t>
            </w:r>
          </w:p>
        </w:tc>
        <w:tc>
          <w:tcPr>
            <w:tcW w:w="1162" w:type="dxa"/>
            <w:tcBorders>
              <w:top w:val="single" w:sz="2" w:space="0" w:color="A6A6A6" w:themeColor="background1" w:themeShade="A6"/>
              <w:bottom w:val="single" w:sz="2" w:space="0" w:color="808080" w:themeColor="background1" w:themeShade="80"/>
            </w:tcBorders>
            <w:shd w:val="clear" w:color="auto" w:fill="auto"/>
            <w:noWrap/>
            <w:vAlign w:val="center"/>
            <w:hideMark/>
          </w:tcPr>
          <w:p w14:paraId="39210C7B" w14:textId="77777777" w:rsidR="004C6F2C" w:rsidRPr="00DE1C64" w:rsidRDefault="004C6F2C" w:rsidP="004C6F2C">
            <w:pPr>
              <w:spacing w:after="0" w:line="240" w:lineRule="auto"/>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 </w:t>
            </w:r>
          </w:p>
        </w:tc>
        <w:tc>
          <w:tcPr>
            <w:tcW w:w="1134" w:type="dxa"/>
            <w:tcBorders>
              <w:top w:val="single" w:sz="2" w:space="0" w:color="A6A6A6" w:themeColor="background1" w:themeShade="A6"/>
              <w:bottom w:val="single" w:sz="2" w:space="0" w:color="808080" w:themeColor="background1" w:themeShade="80"/>
            </w:tcBorders>
            <w:shd w:val="clear" w:color="auto" w:fill="auto"/>
            <w:noWrap/>
            <w:vAlign w:val="center"/>
            <w:hideMark/>
          </w:tcPr>
          <w:p w14:paraId="43E8971C"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5.446.860,42</w:t>
            </w:r>
          </w:p>
        </w:tc>
        <w:tc>
          <w:tcPr>
            <w:tcW w:w="1134" w:type="dxa"/>
            <w:tcBorders>
              <w:top w:val="single" w:sz="2" w:space="0" w:color="A6A6A6" w:themeColor="background1" w:themeShade="A6"/>
              <w:bottom w:val="single" w:sz="2" w:space="0" w:color="808080" w:themeColor="background1" w:themeShade="80"/>
            </w:tcBorders>
            <w:shd w:val="clear" w:color="auto" w:fill="auto"/>
            <w:noWrap/>
            <w:vAlign w:val="center"/>
            <w:hideMark/>
          </w:tcPr>
          <w:p w14:paraId="4CF9F180"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6.841.385,28</w:t>
            </w:r>
          </w:p>
        </w:tc>
        <w:tc>
          <w:tcPr>
            <w:tcW w:w="1162" w:type="dxa"/>
            <w:tcBorders>
              <w:top w:val="single" w:sz="2" w:space="0" w:color="A6A6A6" w:themeColor="background1" w:themeShade="A6"/>
              <w:bottom w:val="single" w:sz="2" w:space="0" w:color="808080" w:themeColor="background1" w:themeShade="80"/>
            </w:tcBorders>
            <w:shd w:val="clear" w:color="auto" w:fill="auto"/>
            <w:noWrap/>
            <w:vAlign w:val="center"/>
            <w:hideMark/>
          </w:tcPr>
          <w:p w14:paraId="2BB29DA8"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5.446.860,42</w:t>
            </w:r>
          </w:p>
        </w:tc>
        <w:tc>
          <w:tcPr>
            <w:tcW w:w="1162" w:type="dxa"/>
            <w:tcBorders>
              <w:top w:val="single" w:sz="2" w:space="0" w:color="A6A6A6" w:themeColor="background1" w:themeShade="A6"/>
              <w:bottom w:val="single" w:sz="2" w:space="0" w:color="808080" w:themeColor="background1" w:themeShade="80"/>
              <w:right w:val="single" w:sz="2" w:space="0" w:color="808080" w:themeColor="background1" w:themeShade="80"/>
            </w:tcBorders>
            <w:shd w:val="clear" w:color="auto" w:fill="auto"/>
            <w:noWrap/>
            <w:vAlign w:val="center"/>
            <w:hideMark/>
          </w:tcPr>
          <w:p w14:paraId="7E570DEB"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6.841.385,28</w:t>
            </w:r>
          </w:p>
        </w:tc>
        <w:tc>
          <w:tcPr>
            <w:tcW w:w="236" w:type="dxa"/>
            <w:tcBorders>
              <w:top w:val="nil"/>
              <w:left w:val="single" w:sz="2" w:space="0" w:color="808080" w:themeColor="background1" w:themeShade="80"/>
              <w:bottom w:val="nil"/>
              <w:right w:val="single" w:sz="2" w:space="0" w:color="808080" w:themeColor="background1" w:themeShade="80"/>
            </w:tcBorders>
          </w:tcPr>
          <w:p w14:paraId="14057293" w14:textId="77777777" w:rsidR="004C6F2C" w:rsidRPr="000C640A" w:rsidRDefault="004C6F2C" w:rsidP="004C6F2C">
            <w:pPr>
              <w:spacing w:after="0" w:line="240" w:lineRule="auto"/>
              <w:jc w:val="right"/>
              <w:rPr>
                <w:rFonts w:ascii="Aptos" w:eastAsia="Times New Roman" w:hAnsi="Aptos" w:cs="Arial"/>
                <w:kern w:val="0"/>
                <w:sz w:val="14"/>
                <w:szCs w:val="14"/>
                <w14:ligatures w14:val="none"/>
              </w:rPr>
            </w:pPr>
          </w:p>
        </w:tc>
        <w:tc>
          <w:tcPr>
            <w:tcW w:w="1134" w:type="dxa"/>
            <w:tcBorders>
              <w:top w:val="single" w:sz="2" w:space="0" w:color="A6A6A6" w:themeColor="background1" w:themeShade="A6"/>
              <w:left w:val="single" w:sz="2" w:space="0" w:color="808080" w:themeColor="background1" w:themeShade="80"/>
              <w:bottom w:val="single" w:sz="2" w:space="0" w:color="808080" w:themeColor="background1" w:themeShade="80"/>
            </w:tcBorders>
            <w:shd w:val="clear" w:color="auto" w:fill="auto"/>
            <w:noWrap/>
            <w:vAlign w:val="center"/>
            <w:hideMark/>
          </w:tcPr>
          <w:p w14:paraId="4E21E4CE" w14:textId="77777777" w:rsidR="004C6F2C" w:rsidRPr="00DE1C64" w:rsidRDefault="004C6F2C" w:rsidP="004C6F2C">
            <w:pPr>
              <w:spacing w:after="0" w:line="240" w:lineRule="auto"/>
              <w:jc w:val="right"/>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1.394.524,86</w:t>
            </w:r>
          </w:p>
        </w:tc>
        <w:tc>
          <w:tcPr>
            <w:tcW w:w="1134" w:type="dxa"/>
            <w:tcBorders>
              <w:top w:val="single" w:sz="2" w:space="0" w:color="A6A6A6" w:themeColor="background1" w:themeShade="A6"/>
              <w:bottom w:val="single" w:sz="2" w:space="0" w:color="808080" w:themeColor="background1" w:themeShade="80"/>
            </w:tcBorders>
            <w:shd w:val="clear" w:color="auto" w:fill="auto"/>
            <w:noWrap/>
            <w:vAlign w:val="center"/>
            <w:hideMark/>
          </w:tcPr>
          <w:p w14:paraId="05539DC3" w14:textId="5FDA779C" w:rsidR="004C6F2C" w:rsidRPr="00DE1C64" w:rsidRDefault="004C6F2C" w:rsidP="004C6F2C">
            <w:pPr>
              <w:spacing w:after="0" w:line="240" w:lineRule="auto"/>
              <w:rPr>
                <w:rFonts w:ascii="Aptos" w:eastAsia="Times New Roman" w:hAnsi="Aptos" w:cs="Arial"/>
                <w:kern w:val="0"/>
                <w:sz w:val="14"/>
                <w:szCs w:val="14"/>
                <w14:ligatures w14:val="none"/>
              </w:rPr>
            </w:pPr>
            <w:r w:rsidRPr="00DE1C64">
              <w:rPr>
                <w:rFonts w:ascii="Aptos" w:eastAsia="Times New Roman" w:hAnsi="Aptos" w:cs="Arial"/>
                <w:kern w:val="0"/>
                <w:sz w:val="14"/>
                <w:szCs w:val="14"/>
                <w14:ligatures w14:val="none"/>
              </w:rPr>
              <w:t> </w:t>
            </w:r>
          </w:p>
        </w:tc>
      </w:tr>
      <w:tr w:rsidR="004C6F2C" w:rsidRPr="000C640A" w14:paraId="257EDFC9" w14:textId="77777777" w:rsidTr="008C77F5">
        <w:trPr>
          <w:trHeight w:val="340"/>
        </w:trPr>
        <w:tc>
          <w:tcPr>
            <w:tcW w:w="4326" w:type="dxa"/>
            <w:gridSpan w:val="3"/>
            <w:tcBorders>
              <w:top w:val="single" w:sz="2" w:space="0" w:color="808080" w:themeColor="background1" w:themeShade="80"/>
              <w:bottom w:val="single" w:sz="2" w:space="0" w:color="808080" w:themeColor="background1" w:themeShade="80"/>
            </w:tcBorders>
            <w:shd w:val="clear" w:color="000000" w:fill="F2F2F2"/>
            <w:noWrap/>
            <w:vAlign w:val="center"/>
            <w:hideMark/>
          </w:tcPr>
          <w:p w14:paraId="228672F1" w14:textId="135F8DE1" w:rsidR="004C6F2C" w:rsidRPr="00DE1C64" w:rsidRDefault="004C6F2C" w:rsidP="004C6F2C">
            <w:pPr>
              <w:spacing w:after="0" w:line="240" w:lineRule="auto"/>
              <w:jc w:val="right"/>
              <w:rPr>
                <w:rFonts w:ascii="Aptos SemiBold" w:eastAsia="Times New Roman" w:hAnsi="Aptos SemiBold" w:cs="Arial"/>
                <w:kern w:val="0"/>
                <w:sz w:val="14"/>
                <w:szCs w:val="14"/>
                <w14:ligatures w14:val="none"/>
              </w:rPr>
            </w:pPr>
            <w:r w:rsidRPr="00DE1C64">
              <w:rPr>
                <w:rFonts w:ascii="Aptos SemiBold" w:eastAsia="Times New Roman" w:hAnsi="Aptos SemiBold" w:cs="Arial"/>
                <w:kern w:val="0"/>
                <w:sz w:val="14"/>
                <w:szCs w:val="14"/>
                <w14:ligatures w14:val="none"/>
              </w:rPr>
              <w:t>ukupno NPOO</w:t>
            </w:r>
          </w:p>
        </w:tc>
        <w:tc>
          <w:tcPr>
            <w:tcW w:w="1162"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000000" w:fill="F2F2F2"/>
            <w:noWrap/>
            <w:vAlign w:val="center"/>
            <w:hideMark/>
          </w:tcPr>
          <w:p w14:paraId="1AF43DBA" w14:textId="77777777" w:rsidR="004C6F2C" w:rsidRPr="00DE1C64" w:rsidRDefault="004C6F2C" w:rsidP="004C6F2C">
            <w:pPr>
              <w:spacing w:after="0" w:line="240" w:lineRule="auto"/>
              <w:jc w:val="right"/>
              <w:rPr>
                <w:rFonts w:ascii="Aptos SemiBold" w:eastAsia="Times New Roman" w:hAnsi="Aptos SemiBold" w:cs="Arial"/>
                <w:kern w:val="0"/>
                <w:sz w:val="14"/>
                <w:szCs w:val="14"/>
                <w14:ligatures w14:val="none"/>
              </w:rPr>
            </w:pPr>
            <w:r w:rsidRPr="00DE1C64">
              <w:rPr>
                <w:rFonts w:ascii="Aptos SemiBold" w:eastAsia="Times New Roman" w:hAnsi="Aptos SemiBold" w:cs="Arial"/>
                <w:kern w:val="0"/>
                <w:sz w:val="14"/>
                <w:szCs w:val="14"/>
                <w14:ligatures w14:val="none"/>
              </w:rPr>
              <w:t>49.132.656,44</w:t>
            </w:r>
          </w:p>
        </w:tc>
        <w:tc>
          <w:tcPr>
            <w:tcW w:w="236" w:type="dxa"/>
            <w:tcBorders>
              <w:top w:val="nil"/>
              <w:left w:val="single" w:sz="2" w:space="0" w:color="808080" w:themeColor="background1" w:themeShade="80"/>
              <w:bottom w:val="nil"/>
              <w:right w:val="single" w:sz="2" w:space="0" w:color="808080" w:themeColor="background1" w:themeShade="80"/>
            </w:tcBorders>
            <w:shd w:val="clear" w:color="auto" w:fill="auto"/>
            <w:noWrap/>
            <w:vAlign w:val="center"/>
            <w:hideMark/>
          </w:tcPr>
          <w:p w14:paraId="26F0C890" w14:textId="77777777" w:rsidR="004C6F2C" w:rsidRPr="00DE1C64" w:rsidRDefault="004C6F2C" w:rsidP="004C6F2C">
            <w:pPr>
              <w:spacing w:after="0" w:line="240" w:lineRule="auto"/>
              <w:jc w:val="right"/>
              <w:rPr>
                <w:rFonts w:ascii="Aptos SemiBold" w:eastAsia="Times New Roman" w:hAnsi="Aptos SemiBold" w:cs="Arial"/>
                <w:kern w:val="0"/>
                <w:sz w:val="14"/>
                <w:szCs w:val="14"/>
                <w14:ligatures w14:val="none"/>
              </w:rPr>
            </w:pPr>
          </w:p>
        </w:tc>
        <w:tc>
          <w:tcPr>
            <w:tcW w:w="116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000000" w:fill="F2F2F2"/>
            <w:noWrap/>
            <w:vAlign w:val="center"/>
            <w:hideMark/>
          </w:tcPr>
          <w:p w14:paraId="7E4AF46E" w14:textId="77777777" w:rsidR="004C6F2C" w:rsidRPr="00DE1C64" w:rsidRDefault="004C6F2C" w:rsidP="004C6F2C">
            <w:pPr>
              <w:spacing w:after="0" w:line="240" w:lineRule="auto"/>
              <w:jc w:val="right"/>
              <w:rPr>
                <w:rFonts w:ascii="Aptos SemiBold" w:eastAsia="Times New Roman" w:hAnsi="Aptos SemiBold" w:cs="Arial"/>
                <w:kern w:val="0"/>
                <w:sz w:val="14"/>
                <w:szCs w:val="14"/>
                <w14:ligatures w14:val="none"/>
              </w:rPr>
            </w:pPr>
            <w:r w:rsidRPr="00DE1C64">
              <w:rPr>
                <w:rFonts w:ascii="Aptos SemiBold" w:eastAsia="Times New Roman" w:hAnsi="Aptos SemiBold" w:cs="Arial"/>
                <w:kern w:val="0"/>
                <w:sz w:val="14"/>
                <w:szCs w:val="14"/>
                <w14:ligatures w14:val="none"/>
              </w:rPr>
              <w:t>12.504.506,87</w:t>
            </w:r>
          </w:p>
        </w:tc>
        <w:tc>
          <w:tcPr>
            <w:tcW w:w="1162" w:type="dxa"/>
            <w:tcBorders>
              <w:top w:val="single" w:sz="2" w:space="0" w:color="808080" w:themeColor="background1" w:themeShade="80"/>
              <w:bottom w:val="single" w:sz="2" w:space="0" w:color="808080" w:themeColor="background1" w:themeShade="80"/>
            </w:tcBorders>
            <w:shd w:val="clear" w:color="000000" w:fill="F2F2F2"/>
            <w:noWrap/>
            <w:vAlign w:val="center"/>
            <w:hideMark/>
          </w:tcPr>
          <w:p w14:paraId="1C90220A" w14:textId="77777777" w:rsidR="004C6F2C" w:rsidRPr="00DE1C64" w:rsidRDefault="004C6F2C" w:rsidP="004C6F2C">
            <w:pPr>
              <w:spacing w:after="0" w:line="240" w:lineRule="auto"/>
              <w:jc w:val="right"/>
              <w:rPr>
                <w:rFonts w:ascii="Aptos SemiBold" w:eastAsia="Times New Roman" w:hAnsi="Aptos SemiBold" w:cs="Arial"/>
                <w:kern w:val="0"/>
                <w:sz w:val="14"/>
                <w:szCs w:val="14"/>
                <w14:ligatures w14:val="none"/>
              </w:rPr>
            </w:pPr>
            <w:r w:rsidRPr="00DE1C64">
              <w:rPr>
                <w:rFonts w:ascii="Aptos SemiBold" w:eastAsia="Times New Roman" w:hAnsi="Aptos SemiBold" w:cs="Arial"/>
                <w:kern w:val="0"/>
                <w:sz w:val="14"/>
                <w:szCs w:val="14"/>
                <w14:ligatures w14:val="none"/>
              </w:rPr>
              <w:t>19.116.402,30</w:t>
            </w:r>
          </w:p>
        </w:tc>
        <w:tc>
          <w:tcPr>
            <w:tcW w:w="1134" w:type="dxa"/>
            <w:tcBorders>
              <w:top w:val="single" w:sz="2" w:space="0" w:color="808080" w:themeColor="background1" w:themeShade="80"/>
              <w:bottom w:val="single" w:sz="2" w:space="0" w:color="808080" w:themeColor="background1" w:themeShade="80"/>
            </w:tcBorders>
            <w:shd w:val="clear" w:color="000000" w:fill="F2F2F2"/>
            <w:noWrap/>
            <w:vAlign w:val="center"/>
            <w:hideMark/>
          </w:tcPr>
          <w:p w14:paraId="607699B2" w14:textId="77777777" w:rsidR="004C6F2C" w:rsidRPr="00DE1C64" w:rsidRDefault="004C6F2C" w:rsidP="004C6F2C">
            <w:pPr>
              <w:spacing w:after="0" w:line="240" w:lineRule="auto"/>
              <w:jc w:val="right"/>
              <w:rPr>
                <w:rFonts w:ascii="Aptos SemiBold" w:eastAsia="Times New Roman" w:hAnsi="Aptos SemiBold" w:cs="Arial"/>
                <w:kern w:val="0"/>
                <w:sz w:val="14"/>
                <w:szCs w:val="14"/>
                <w14:ligatures w14:val="none"/>
              </w:rPr>
            </w:pPr>
            <w:r w:rsidRPr="00DE1C64">
              <w:rPr>
                <w:rFonts w:ascii="Aptos SemiBold" w:eastAsia="Times New Roman" w:hAnsi="Aptos SemiBold" w:cs="Arial"/>
                <w:kern w:val="0"/>
                <w:sz w:val="14"/>
                <w:szCs w:val="14"/>
                <w14:ligatures w14:val="none"/>
              </w:rPr>
              <w:t>20.000.163,41</w:t>
            </w:r>
          </w:p>
        </w:tc>
        <w:tc>
          <w:tcPr>
            <w:tcW w:w="1134" w:type="dxa"/>
            <w:tcBorders>
              <w:top w:val="single" w:sz="2" w:space="0" w:color="808080" w:themeColor="background1" w:themeShade="80"/>
              <w:bottom w:val="single" w:sz="2" w:space="0" w:color="808080" w:themeColor="background1" w:themeShade="80"/>
            </w:tcBorders>
            <w:shd w:val="clear" w:color="000000" w:fill="F2F2F2"/>
            <w:noWrap/>
            <w:vAlign w:val="center"/>
            <w:hideMark/>
          </w:tcPr>
          <w:p w14:paraId="40F3271E" w14:textId="77777777" w:rsidR="004C6F2C" w:rsidRPr="00DE1C64" w:rsidRDefault="004C6F2C" w:rsidP="004C6F2C">
            <w:pPr>
              <w:spacing w:after="0" w:line="240" w:lineRule="auto"/>
              <w:jc w:val="right"/>
              <w:rPr>
                <w:rFonts w:ascii="Aptos SemiBold" w:eastAsia="Times New Roman" w:hAnsi="Aptos SemiBold" w:cs="Arial"/>
                <w:kern w:val="0"/>
                <w:sz w:val="14"/>
                <w:szCs w:val="14"/>
                <w14:ligatures w14:val="none"/>
              </w:rPr>
            </w:pPr>
            <w:r w:rsidRPr="00DE1C64">
              <w:rPr>
                <w:rFonts w:ascii="Aptos SemiBold" w:eastAsia="Times New Roman" w:hAnsi="Aptos SemiBold" w:cs="Arial"/>
                <w:kern w:val="0"/>
                <w:sz w:val="14"/>
                <w:szCs w:val="14"/>
                <w14:ligatures w14:val="none"/>
              </w:rPr>
              <w:t>15.492.258,26</w:t>
            </w:r>
          </w:p>
        </w:tc>
        <w:tc>
          <w:tcPr>
            <w:tcW w:w="1162" w:type="dxa"/>
            <w:tcBorders>
              <w:top w:val="single" w:sz="2" w:space="0" w:color="808080" w:themeColor="background1" w:themeShade="80"/>
              <w:bottom w:val="single" w:sz="2" w:space="0" w:color="808080" w:themeColor="background1" w:themeShade="80"/>
            </w:tcBorders>
            <w:shd w:val="clear" w:color="000000" w:fill="F2F2F2"/>
            <w:noWrap/>
            <w:vAlign w:val="center"/>
            <w:hideMark/>
          </w:tcPr>
          <w:p w14:paraId="4B30817D" w14:textId="77777777" w:rsidR="004C6F2C" w:rsidRPr="00DE1C64" w:rsidRDefault="004C6F2C" w:rsidP="004C6F2C">
            <w:pPr>
              <w:spacing w:after="0" w:line="240" w:lineRule="auto"/>
              <w:jc w:val="right"/>
              <w:rPr>
                <w:rFonts w:ascii="Aptos SemiBold" w:eastAsia="Times New Roman" w:hAnsi="Aptos SemiBold" w:cs="Arial"/>
                <w:kern w:val="0"/>
                <w:sz w:val="14"/>
                <w:szCs w:val="14"/>
                <w14:ligatures w14:val="none"/>
              </w:rPr>
            </w:pPr>
            <w:r w:rsidRPr="00DE1C64">
              <w:rPr>
                <w:rFonts w:ascii="Aptos SemiBold" w:eastAsia="Times New Roman" w:hAnsi="Aptos SemiBold" w:cs="Arial"/>
                <w:kern w:val="0"/>
                <w:sz w:val="14"/>
                <w:szCs w:val="14"/>
                <w14:ligatures w14:val="none"/>
              </w:rPr>
              <w:t>32.504.670,28</w:t>
            </w:r>
          </w:p>
        </w:tc>
        <w:tc>
          <w:tcPr>
            <w:tcW w:w="1162"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000000" w:fill="F2F2F2"/>
            <w:noWrap/>
            <w:vAlign w:val="center"/>
            <w:hideMark/>
          </w:tcPr>
          <w:p w14:paraId="1EE47F37" w14:textId="77777777" w:rsidR="004C6F2C" w:rsidRPr="00DE1C64" w:rsidRDefault="004C6F2C" w:rsidP="004C6F2C">
            <w:pPr>
              <w:spacing w:after="0" w:line="240" w:lineRule="auto"/>
              <w:jc w:val="right"/>
              <w:rPr>
                <w:rFonts w:ascii="Aptos SemiBold" w:eastAsia="Times New Roman" w:hAnsi="Aptos SemiBold" w:cs="Arial"/>
                <w:kern w:val="0"/>
                <w:sz w:val="14"/>
                <w:szCs w:val="14"/>
                <w14:ligatures w14:val="none"/>
              </w:rPr>
            </w:pPr>
            <w:r w:rsidRPr="00DE1C64">
              <w:rPr>
                <w:rFonts w:ascii="Aptos SemiBold" w:eastAsia="Times New Roman" w:hAnsi="Aptos SemiBold" w:cs="Arial"/>
                <w:kern w:val="0"/>
                <w:sz w:val="14"/>
                <w:szCs w:val="14"/>
                <w14:ligatures w14:val="none"/>
              </w:rPr>
              <w:t>34.608.660,56</w:t>
            </w:r>
          </w:p>
        </w:tc>
        <w:tc>
          <w:tcPr>
            <w:tcW w:w="236" w:type="dxa"/>
            <w:tcBorders>
              <w:top w:val="nil"/>
              <w:left w:val="single" w:sz="2" w:space="0" w:color="808080" w:themeColor="background1" w:themeShade="80"/>
              <w:bottom w:val="nil"/>
              <w:right w:val="single" w:sz="2" w:space="0" w:color="808080" w:themeColor="background1" w:themeShade="80"/>
            </w:tcBorders>
          </w:tcPr>
          <w:p w14:paraId="688583AC" w14:textId="77777777" w:rsidR="004C6F2C" w:rsidRPr="000C640A" w:rsidRDefault="004C6F2C" w:rsidP="004C6F2C">
            <w:pPr>
              <w:spacing w:after="0" w:line="240" w:lineRule="auto"/>
              <w:jc w:val="right"/>
              <w:rPr>
                <w:rFonts w:ascii="Aptos SemiBold" w:eastAsia="Times New Roman" w:hAnsi="Aptos SemiBold" w:cs="Arial"/>
                <w:kern w:val="0"/>
                <w:sz w:val="14"/>
                <w:szCs w:val="14"/>
                <w14:ligatures w14:val="none"/>
              </w:rPr>
            </w:pP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000000" w:fill="F2F2F2"/>
            <w:noWrap/>
            <w:vAlign w:val="center"/>
            <w:hideMark/>
          </w:tcPr>
          <w:p w14:paraId="42E11035" w14:textId="77777777" w:rsidR="004C6F2C" w:rsidRPr="00DE1C64" w:rsidRDefault="004C6F2C" w:rsidP="004C6F2C">
            <w:pPr>
              <w:spacing w:after="0" w:line="240" w:lineRule="auto"/>
              <w:jc w:val="right"/>
              <w:rPr>
                <w:rFonts w:ascii="Aptos SemiBold" w:eastAsia="Times New Roman" w:hAnsi="Aptos SemiBold" w:cs="Arial"/>
                <w:kern w:val="0"/>
                <w:sz w:val="14"/>
                <w:szCs w:val="14"/>
                <w14:ligatures w14:val="none"/>
              </w:rPr>
            </w:pPr>
            <w:r w:rsidRPr="00DE1C64">
              <w:rPr>
                <w:rFonts w:ascii="Aptos SemiBold" w:eastAsia="Times New Roman" w:hAnsi="Aptos SemiBold" w:cs="Arial"/>
                <w:kern w:val="0"/>
                <w:sz w:val="14"/>
                <w:szCs w:val="14"/>
                <w14:ligatures w14:val="none"/>
              </w:rPr>
              <w:t>2.103.990,28</w:t>
            </w:r>
          </w:p>
        </w:tc>
        <w:tc>
          <w:tcPr>
            <w:tcW w:w="1134" w:type="dxa"/>
            <w:tcBorders>
              <w:top w:val="single" w:sz="2" w:space="0" w:color="808080" w:themeColor="background1" w:themeShade="80"/>
              <w:bottom w:val="single" w:sz="2" w:space="0" w:color="808080" w:themeColor="background1" w:themeShade="80"/>
            </w:tcBorders>
            <w:shd w:val="clear" w:color="000000" w:fill="F2F2F2"/>
            <w:noWrap/>
            <w:vAlign w:val="center"/>
            <w:hideMark/>
          </w:tcPr>
          <w:p w14:paraId="4F37A9EE" w14:textId="32301BBF" w:rsidR="004C6F2C" w:rsidRPr="00DE1C64" w:rsidRDefault="004C6F2C" w:rsidP="004C6F2C">
            <w:pPr>
              <w:spacing w:after="0" w:line="240" w:lineRule="auto"/>
              <w:jc w:val="right"/>
              <w:rPr>
                <w:rFonts w:ascii="Aptos SemiBold" w:eastAsia="Times New Roman" w:hAnsi="Aptos SemiBold" w:cs="Arial"/>
                <w:kern w:val="0"/>
                <w:sz w:val="14"/>
                <w:szCs w:val="14"/>
                <w14:ligatures w14:val="none"/>
              </w:rPr>
            </w:pPr>
            <w:r w:rsidRPr="00DE1C64">
              <w:rPr>
                <w:rFonts w:ascii="Aptos SemiBold" w:eastAsia="Times New Roman" w:hAnsi="Aptos SemiBold" w:cs="Arial"/>
                <w:kern w:val="0"/>
                <w:sz w:val="14"/>
                <w:szCs w:val="14"/>
                <w14:ligatures w14:val="none"/>
              </w:rPr>
              <w:t>0,00</w:t>
            </w:r>
          </w:p>
        </w:tc>
      </w:tr>
      <w:tr w:rsidR="004C6F2C" w:rsidRPr="000C640A" w14:paraId="72132AC1" w14:textId="77777777" w:rsidTr="00482B7A">
        <w:trPr>
          <w:trHeight w:val="340"/>
        </w:trPr>
        <w:tc>
          <w:tcPr>
            <w:tcW w:w="2269" w:type="dxa"/>
            <w:tcBorders>
              <w:top w:val="single" w:sz="2" w:space="0" w:color="808080" w:themeColor="background1" w:themeShade="80"/>
            </w:tcBorders>
            <w:shd w:val="clear" w:color="000000" w:fill="D9D9D9"/>
            <w:noWrap/>
            <w:vAlign w:val="center"/>
            <w:hideMark/>
          </w:tcPr>
          <w:p w14:paraId="0F5BF112" w14:textId="77777777" w:rsidR="004C6F2C" w:rsidRPr="00DE1C64" w:rsidRDefault="004C6F2C" w:rsidP="004C6F2C">
            <w:pPr>
              <w:spacing w:after="0" w:line="240" w:lineRule="auto"/>
              <w:rPr>
                <w:rFonts w:ascii="Aptos SemiBold" w:eastAsia="Times New Roman" w:hAnsi="Aptos SemiBold" w:cs="Arial"/>
                <w:b/>
                <w:bCs/>
                <w:kern w:val="0"/>
                <w:sz w:val="14"/>
                <w:szCs w:val="14"/>
                <w14:ligatures w14:val="none"/>
              </w:rPr>
            </w:pPr>
            <w:r w:rsidRPr="00DE1C64">
              <w:rPr>
                <w:rFonts w:ascii="Aptos SemiBold" w:eastAsia="Times New Roman" w:hAnsi="Aptos SemiBold" w:cs="Arial"/>
                <w:b/>
                <w:bCs/>
                <w:kern w:val="0"/>
                <w:sz w:val="14"/>
                <w:szCs w:val="14"/>
                <w14:ligatures w14:val="none"/>
              </w:rPr>
              <w:t> </w:t>
            </w:r>
          </w:p>
        </w:tc>
        <w:tc>
          <w:tcPr>
            <w:tcW w:w="1023" w:type="dxa"/>
            <w:tcBorders>
              <w:top w:val="single" w:sz="2" w:space="0" w:color="808080" w:themeColor="background1" w:themeShade="80"/>
            </w:tcBorders>
            <w:shd w:val="clear" w:color="000000" w:fill="D9D9D9"/>
            <w:noWrap/>
            <w:vAlign w:val="center"/>
            <w:hideMark/>
          </w:tcPr>
          <w:p w14:paraId="553C0B37" w14:textId="77777777" w:rsidR="004C6F2C" w:rsidRPr="00DE1C64" w:rsidRDefault="004C6F2C" w:rsidP="004C6F2C">
            <w:pPr>
              <w:spacing w:after="0" w:line="240" w:lineRule="auto"/>
              <w:jc w:val="center"/>
              <w:rPr>
                <w:rFonts w:ascii="Aptos SemiBold" w:eastAsia="Times New Roman" w:hAnsi="Aptos SemiBold" w:cs="Arial"/>
                <w:b/>
                <w:bCs/>
                <w:kern w:val="0"/>
                <w:sz w:val="14"/>
                <w:szCs w:val="14"/>
                <w14:ligatures w14:val="none"/>
              </w:rPr>
            </w:pPr>
            <w:r w:rsidRPr="00DE1C64">
              <w:rPr>
                <w:rFonts w:ascii="Aptos SemiBold" w:eastAsia="Times New Roman" w:hAnsi="Aptos SemiBold" w:cs="Arial"/>
                <w:b/>
                <w:bCs/>
                <w:kern w:val="0"/>
                <w:sz w:val="14"/>
                <w:szCs w:val="14"/>
                <w14:ligatures w14:val="none"/>
              </w:rPr>
              <w:t>SVEUKUPNO</w:t>
            </w:r>
          </w:p>
        </w:tc>
        <w:tc>
          <w:tcPr>
            <w:tcW w:w="1034" w:type="dxa"/>
            <w:tcBorders>
              <w:top w:val="single" w:sz="2" w:space="0" w:color="808080" w:themeColor="background1" w:themeShade="80"/>
            </w:tcBorders>
            <w:shd w:val="clear" w:color="000000" w:fill="D9D9D9"/>
            <w:noWrap/>
            <w:vAlign w:val="center"/>
            <w:hideMark/>
          </w:tcPr>
          <w:p w14:paraId="7B872859" w14:textId="77777777" w:rsidR="004C6F2C" w:rsidRPr="00DE1C64" w:rsidRDefault="004C6F2C" w:rsidP="004C6F2C">
            <w:pPr>
              <w:spacing w:after="0" w:line="240" w:lineRule="auto"/>
              <w:jc w:val="center"/>
              <w:rPr>
                <w:rFonts w:ascii="Aptos SemiBold" w:eastAsia="Times New Roman" w:hAnsi="Aptos SemiBold" w:cs="Arial"/>
                <w:b/>
                <w:bCs/>
                <w:kern w:val="0"/>
                <w:sz w:val="14"/>
                <w:szCs w:val="14"/>
                <w14:ligatures w14:val="none"/>
              </w:rPr>
            </w:pPr>
            <w:r w:rsidRPr="00DE1C64">
              <w:rPr>
                <w:rFonts w:ascii="Aptos SemiBold" w:eastAsia="Times New Roman" w:hAnsi="Aptos SemiBold" w:cs="Arial"/>
                <w:b/>
                <w:bCs/>
                <w:kern w:val="0"/>
                <w:sz w:val="14"/>
                <w:szCs w:val="14"/>
                <w14:ligatures w14:val="none"/>
              </w:rPr>
              <w:t> </w:t>
            </w:r>
          </w:p>
        </w:tc>
        <w:tc>
          <w:tcPr>
            <w:tcW w:w="1162"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000000" w:fill="D9D9D9"/>
            <w:noWrap/>
            <w:vAlign w:val="center"/>
            <w:hideMark/>
          </w:tcPr>
          <w:p w14:paraId="0B23E9B4" w14:textId="77777777" w:rsidR="004C6F2C" w:rsidRPr="00DE1C64" w:rsidRDefault="004C6F2C" w:rsidP="004C6F2C">
            <w:pPr>
              <w:spacing w:after="0" w:line="240" w:lineRule="auto"/>
              <w:jc w:val="right"/>
              <w:rPr>
                <w:rFonts w:ascii="Aptos SemiBold" w:eastAsia="Times New Roman" w:hAnsi="Aptos SemiBold" w:cs="Arial"/>
                <w:b/>
                <w:bCs/>
                <w:kern w:val="0"/>
                <w:sz w:val="14"/>
                <w:szCs w:val="14"/>
                <w14:ligatures w14:val="none"/>
              </w:rPr>
            </w:pPr>
            <w:r w:rsidRPr="00DE1C64">
              <w:rPr>
                <w:rFonts w:ascii="Aptos SemiBold" w:eastAsia="Times New Roman" w:hAnsi="Aptos SemiBold" w:cs="Arial"/>
                <w:b/>
                <w:bCs/>
                <w:kern w:val="0"/>
                <w:sz w:val="14"/>
                <w:szCs w:val="14"/>
                <w14:ligatures w14:val="none"/>
              </w:rPr>
              <w:t>990.442.368,64</w:t>
            </w:r>
          </w:p>
        </w:tc>
        <w:tc>
          <w:tcPr>
            <w:tcW w:w="236" w:type="dxa"/>
            <w:tcBorders>
              <w:top w:val="nil"/>
              <w:left w:val="single" w:sz="2" w:space="0" w:color="808080" w:themeColor="background1" w:themeShade="80"/>
              <w:bottom w:val="nil"/>
              <w:right w:val="single" w:sz="2" w:space="0" w:color="808080" w:themeColor="background1" w:themeShade="80"/>
            </w:tcBorders>
            <w:shd w:val="clear" w:color="auto" w:fill="auto"/>
            <w:noWrap/>
            <w:vAlign w:val="center"/>
            <w:hideMark/>
          </w:tcPr>
          <w:p w14:paraId="7BC94C2B" w14:textId="77777777" w:rsidR="004C6F2C" w:rsidRPr="00DE1C64" w:rsidRDefault="004C6F2C" w:rsidP="004C6F2C">
            <w:pPr>
              <w:spacing w:after="0" w:line="240" w:lineRule="auto"/>
              <w:jc w:val="right"/>
              <w:rPr>
                <w:rFonts w:ascii="Aptos SemiBold" w:eastAsia="Times New Roman" w:hAnsi="Aptos SemiBold" w:cs="Arial"/>
                <w:b/>
                <w:bCs/>
                <w:kern w:val="0"/>
                <w:sz w:val="14"/>
                <w:szCs w:val="14"/>
                <w14:ligatures w14:val="none"/>
              </w:rPr>
            </w:pPr>
          </w:p>
        </w:tc>
        <w:tc>
          <w:tcPr>
            <w:tcW w:w="116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000000" w:fill="D9D9D9"/>
            <w:noWrap/>
            <w:vAlign w:val="center"/>
            <w:hideMark/>
          </w:tcPr>
          <w:p w14:paraId="747C0D25" w14:textId="77777777" w:rsidR="004C6F2C" w:rsidRPr="00DE1C64" w:rsidRDefault="004C6F2C" w:rsidP="004C6F2C">
            <w:pPr>
              <w:spacing w:after="0" w:line="240" w:lineRule="auto"/>
              <w:jc w:val="right"/>
              <w:rPr>
                <w:rFonts w:ascii="Aptos SemiBold" w:eastAsia="Times New Roman" w:hAnsi="Aptos SemiBold" w:cs="Arial"/>
                <w:b/>
                <w:bCs/>
                <w:kern w:val="0"/>
                <w:sz w:val="14"/>
                <w:szCs w:val="14"/>
                <w14:ligatures w14:val="none"/>
              </w:rPr>
            </w:pPr>
            <w:r w:rsidRPr="00DE1C64">
              <w:rPr>
                <w:rFonts w:ascii="Aptos SemiBold" w:eastAsia="Times New Roman" w:hAnsi="Aptos SemiBold" w:cs="Arial"/>
                <w:b/>
                <w:bCs/>
                <w:kern w:val="0"/>
                <w:sz w:val="14"/>
                <w:szCs w:val="14"/>
                <w14:ligatures w14:val="none"/>
              </w:rPr>
              <w:t>477.207.818,48</w:t>
            </w:r>
          </w:p>
        </w:tc>
        <w:tc>
          <w:tcPr>
            <w:tcW w:w="1162" w:type="dxa"/>
            <w:tcBorders>
              <w:top w:val="single" w:sz="2" w:space="0" w:color="808080" w:themeColor="background1" w:themeShade="80"/>
              <w:bottom w:val="single" w:sz="2" w:space="0" w:color="808080" w:themeColor="background1" w:themeShade="80"/>
            </w:tcBorders>
            <w:shd w:val="clear" w:color="000000" w:fill="D9D9D9"/>
            <w:noWrap/>
            <w:vAlign w:val="center"/>
            <w:hideMark/>
          </w:tcPr>
          <w:p w14:paraId="56114AA3" w14:textId="77777777" w:rsidR="004C6F2C" w:rsidRPr="00DE1C64" w:rsidRDefault="004C6F2C" w:rsidP="004C6F2C">
            <w:pPr>
              <w:spacing w:after="0" w:line="240" w:lineRule="auto"/>
              <w:jc w:val="right"/>
              <w:rPr>
                <w:rFonts w:ascii="Aptos SemiBold" w:eastAsia="Times New Roman" w:hAnsi="Aptos SemiBold" w:cs="Arial"/>
                <w:b/>
                <w:bCs/>
                <w:kern w:val="0"/>
                <w:sz w:val="14"/>
                <w:szCs w:val="14"/>
                <w14:ligatures w14:val="none"/>
              </w:rPr>
            </w:pPr>
            <w:r w:rsidRPr="00DE1C64">
              <w:rPr>
                <w:rFonts w:ascii="Aptos SemiBold" w:eastAsia="Times New Roman" w:hAnsi="Aptos SemiBold" w:cs="Arial"/>
                <w:b/>
                <w:bCs/>
                <w:kern w:val="0"/>
                <w:sz w:val="14"/>
                <w:szCs w:val="14"/>
                <w14:ligatures w14:val="none"/>
              </w:rPr>
              <w:t>436.286.931,96</w:t>
            </w:r>
          </w:p>
        </w:tc>
        <w:tc>
          <w:tcPr>
            <w:tcW w:w="1134" w:type="dxa"/>
            <w:tcBorders>
              <w:top w:val="single" w:sz="2" w:space="0" w:color="808080" w:themeColor="background1" w:themeShade="80"/>
              <w:bottom w:val="single" w:sz="2" w:space="0" w:color="808080" w:themeColor="background1" w:themeShade="80"/>
            </w:tcBorders>
            <w:shd w:val="clear" w:color="000000" w:fill="D9D9D9"/>
            <w:noWrap/>
            <w:vAlign w:val="center"/>
            <w:hideMark/>
          </w:tcPr>
          <w:p w14:paraId="70693557" w14:textId="77777777" w:rsidR="004C6F2C" w:rsidRPr="00DE1C64" w:rsidRDefault="004C6F2C" w:rsidP="004C6F2C">
            <w:pPr>
              <w:spacing w:after="0" w:line="240" w:lineRule="auto"/>
              <w:jc w:val="right"/>
              <w:rPr>
                <w:rFonts w:ascii="Aptos SemiBold" w:eastAsia="Times New Roman" w:hAnsi="Aptos SemiBold" w:cs="Arial"/>
                <w:b/>
                <w:bCs/>
                <w:kern w:val="0"/>
                <w:sz w:val="14"/>
                <w:szCs w:val="14"/>
                <w14:ligatures w14:val="none"/>
              </w:rPr>
            </w:pPr>
            <w:r w:rsidRPr="00DE1C64">
              <w:rPr>
                <w:rFonts w:ascii="Aptos SemiBold" w:eastAsia="Times New Roman" w:hAnsi="Aptos SemiBold" w:cs="Arial"/>
                <w:b/>
                <w:bCs/>
                <w:kern w:val="0"/>
                <w:sz w:val="14"/>
                <w:szCs w:val="14"/>
                <w14:ligatures w14:val="none"/>
              </w:rPr>
              <w:t>62.585.468,89</w:t>
            </w:r>
          </w:p>
        </w:tc>
        <w:tc>
          <w:tcPr>
            <w:tcW w:w="1134" w:type="dxa"/>
            <w:tcBorders>
              <w:top w:val="single" w:sz="2" w:space="0" w:color="808080" w:themeColor="background1" w:themeShade="80"/>
              <w:bottom w:val="single" w:sz="2" w:space="0" w:color="808080" w:themeColor="background1" w:themeShade="80"/>
            </w:tcBorders>
            <w:shd w:val="clear" w:color="000000" w:fill="D9D9D9"/>
            <w:noWrap/>
            <w:vAlign w:val="center"/>
            <w:hideMark/>
          </w:tcPr>
          <w:p w14:paraId="0F303A8D" w14:textId="77777777" w:rsidR="004C6F2C" w:rsidRPr="00DE1C64" w:rsidRDefault="004C6F2C" w:rsidP="004C6F2C">
            <w:pPr>
              <w:spacing w:after="0" w:line="240" w:lineRule="auto"/>
              <w:jc w:val="right"/>
              <w:rPr>
                <w:rFonts w:ascii="Aptos SemiBold" w:eastAsia="Times New Roman" w:hAnsi="Aptos SemiBold" w:cs="Arial"/>
                <w:b/>
                <w:bCs/>
                <w:kern w:val="0"/>
                <w:sz w:val="14"/>
                <w:szCs w:val="14"/>
                <w14:ligatures w14:val="none"/>
              </w:rPr>
            </w:pPr>
            <w:r w:rsidRPr="00DE1C64">
              <w:rPr>
                <w:rFonts w:ascii="Aptos SemiBold" w:eastAsia="Times New Roman" w:hAnsi="Aptos SemiBold" w:cs="Arial"/>
                <w:b/>
                <w:bCs/>
                <w:kern w:val="0"/>
                <w:sz w:val="14"/>
                <w:szCs w:val="14"/>
                <w14:ligatures w14:val="none"/>
              </w:rPr>
              <w:t>89.915.736,38</w:t>
            </w:r>
          </w:p>
        </w:tc>
        <w:tc>
          <w:tcPr>
            <w:tcW w:w="1162" w:type="dxa"/>
            <w:tcBorders>
              <w:top w:val="single" w:sz="2" w:space="0" w:color="808080" w:themeColor="background1" w:themeShade="80"/>
              <w:bottom w:val="single" w:sz="2" w:space="0" w:color="808080" w:themeColor="background1" w:themeShade="80"/>
            </w:tcBorders>
            <w:shd w:val="clear" w:color="000000" w:fill="D9D9D9"/>
            <w:noWrap/>
            <w:vAlign w:val="center"/>
            <w:hideMark/>
          </w:tcPr>
          <w:p w14:paraId="4842F516" w14:textId="77777777" w:rsidR="004C6F2C" w:rsidRPr="00DE1C64" w:rsidRDefault="004C6F2C" w:rsidP="004C6F2C">
            <w:pPr>
              <w:spacing w:after="0" w:line="240" w:lineRule="auto"/>
              <w:jc w:val="right"/>
              <w:rPr>
                <w:rFonts w:ascii="Aptos SemiBold" w:eastAsia="Times New Roman" w:hAnsi="Aptos SemiBold" w:cs="Arial"/>
                <w:b/>
                <w:bCs/>
                <w:kern w:val="0"/>
                <w:sz w:val="14"/>
                <w:szCs w:val="14"/>
                <w14:ligatures w14:val="none"/>
              </w:rPr>
            </w:pPr>
            <w:r w:rsidRPr="00DE1C64">
              <w:rPr>
                <w:rFonts w:ascii="Aptos SemiBold" w:eastAsia="Times New Roman" w:hAnsi="Aptos SemiBold" w:cs="Arial"/>
                <w:b/>
                <w:bCs/>
                <w:kern w:val="0"/>
                <w:sz w:val="14"/>
                <w:szCs w:val="14"/>
                <w14:ligatures w14:val="none"/>
              </w:rPr>
              <w:t>539.793.287,37</w:t>
            </w:r>
          </w:p>
        </w:tc>
        <w:tc>
          <w:tcPr>
            <w:tcW w:w="1162"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000000" w:fill="D9D9D9"/>
            <w:noWrap/>
            <w:vAlign w:val="center"/>
            <w:hideMark/>
          </w:tcPr>
          <w:p w14:paraId="4BC119DE" w14:textId="77777777" w:rsidR="004C6F2C" w:rsidRPr="00DE1C64" w:rsidRDefault="004C6F2C" w:rsidP="004C6F2C">
            <w:pPr>
              <w:spacing w:after="0" w:line="240" w:lineRule="auto"/>
              <w:jc w:val="right"/>
              <w:rPr>
                <w:rFonts w:ascii="Aptos SemiBold" w:eastAsia="Times New Roman" w:hAnsi="Aptos SemiBold" w:cs="Arial"/>
                <w:b/>
                <w:bCs/>
                <w:kern w:val="0"/>
                <w:sz w:val="14"/>
                <w:szCs w:val="14"/>
                <w14:ligatures w14:val="none"/>
              </w:rPr>
            </w:pPr>
            <w:r w:rsidRPr="00DE1C64">
              <w:rPr>
                <w:rFonts w:ascii="Aptos SemiBold" w:eastAsia="Times New Roman" w:hAnsi="Aptos SemiBold" w:cs="Arial"/>
                <w:b/>
                <w:bCs/>
                <w:kern w:val="0"/>
                <w:sz w:val="14"/>
                <w:szCs w:val="14"/>
                <w14:ligatures w14:val="none"/>
              </w:rPr>
              <w:t>526.202.668,35</w:t>
            </w:r>
          </w:p>
        </w:tc>
        <w:tc>
          <w:tcPr>
            <w:tcW w:w="236" w:type="dxa"/>
            <w:tcBorders>
              <w:top w:val="nil"/>
              <w:left w:val="single" w:sz="2" w:space="0" w:color="808080" w:themeColor="background1" w:themeShade="80"/>
              <w:bottom w:val="nil"/>
              <w:right w:val="single" w:sz="2" w:space="0" w:color="808080" w:themeColor="background1" w:themeShade="80"/>
            </w:tcBorders>
          </w:tcPr>
          <w:p w14:paraId="15E1C081" w14:textId="77777777" w:rsidR="004C6F2C" w:rsidRPr="000C640A" w:rsidRDefault="004C6F2C" w:rsidP="004C6F2C">
            <w:pPr>
              <w:spacing w:after="0" w:line="240" w:lineRule="auto"/>
              <w:jc w:val="right"/>
              <w:rPr>
                <w:rFonts w:ascii="Aptos SemiBold" w:eastAsia="Times New Roman" w:hAnsi="Aptos SemiBold" w:cs="Arial"/>
                <w:b/>
                <w:bCs/>
                <w:kern w:val="0"/>
                <w:sz w:val="14"/>
                <w:szCs w:val="14"/>
                <w14:ligatures w14:val="none"/>
              </w:rPr>
            </w:pP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000000" w:fill="D9D9D9"/>
            <w:noWrap/>
            <w:vAlign w:val="center"/>
            <w:hideMark/>
          </w:tcPr>
          <w:p w14:paraId="067CBC08" w14:textId="77777777" w:rsidR="004C6F2C" w:rsidRPr="00DE1C64" w:rsidRDefault="004C6F2C" w:rsidP="004C6F2C">
            <w:pPr>
              <w:spacing w:after="0" w:line="240" w:lineRule="auto"/>
              <w:jc w:val="right"/>
              <w:rPr>
                <w:rFonts w:ascii="Aptos SemiBold" w:eastAsia="Times New Roman" w:hAnsi="Aptos SemiBold" w:cs="Arial"/>
                <w:b/>
                <w:bCs/>
                <w:kern w:val="0"/>
                <w:sz w:val="14"/>
                <w:szCs w:val="14"/>
                <w14:ligatures w14:val="none"/>
              </w:rPr>
            </w:pPr>
            <w:r w:rsidRPr="00DE1C64">
              <w:rPr>
                <w:rFonts w:ascii="Aptos SemiBold" w:eastAsia="Times New Roman" w:hAnsi="Aptos SemiBold" w:cs="Arial"/>
                <w:b/>
                <w:bCs/>
                <w:kern w:val="0"/>
                <w:sz w:val="14"/>
                <w:szCs w:val="14"/>
                <w14:ligatures w14:val="none"/>
              </w:rPr>
              <w:t>76.586.141,53</w:t>
            </w:r>
          </w:p>
        </w:tc>
        <w:tc>
          <w:tcPr>
            <w:tcW w:w="1134" w:type="dxa"/>
            <w:tcBorders>
              <w:top w:val="single" w:sz="2" w:space="0" w:color="808080" w:themeColor="background1" w:themeShade="80"/>
            </w:tcBorders>
            <w:shd w:val="clear" w:color="000000" w:fill="D9D9D9"/>
            <w:noWrap/>
            <w:vAlign w:val="center"/>
            <w:hideMark/>
          </w:tcPr>
          <w:p w14:paraId="7A4632AE" w14:textId="3212C7C5" w:rsidR="004C6F2C" w:rsidRPr="00DE1C64" w:rsidRDefault="004C6F2C" w:rsidP="004C6F2C">
            <w:pPr>
              <w:spacing w:after="0" w:line="240" w:lineRule="auto"/>
              <w:jc w:val="right"/>
              <w:rPr>
                <w:rFonts w:ascii="Aptos SemiBold" w:eastAsia="Times New Roman" w:hAnsi="Aptos SemiBold" w:cs="Arial"/>
                <w:b/>
                <w:bCs/>
                <w:kern w:val="0"/>
                <w:sz w:val="14"/>
                <w:szCs w:val="14"/>
                <w14:ligatures w14:val="none"/>
              </w:rPr>
            </w:pPr>
            <w:r w:rsidRPr="00DE1C64">
              <w:rPr>
                <w:rFonts w:ascii="Aptos SemiBold" w:eastAsia="Times New Roman" w:hAnsi="Aptos SemiBold" w:cs="Arial"/>
                <w:b/>
                <w:bCs/>
                <w:kern w:val="0"/>
                <w:sz w:val="14"/>
                <w:szCs w:val="14"/>
                <w14:ligatures w14:val="none"/>
              </w:rPr>
              <w:t>90.176.760,55</w:t>
            </w:r>
          </w:p>
        </w:tc>
      </w:tr>
    </w:tbl>
    <w:p w14:paraId="7BB65856" w14:textId="77777777" w:rsidR="00DE1C64" w:rsidRPr="000C640A" w:rsidRDefault="00DE1C64" w:rsidP="00E34A5A">
      <w:pPr>
        <w:spacing w:after="120" w:line="240" w:lineRule="auto"/>
        <w:rPr>
          <w:rFonts w:ascii="Aptos Light" w:hAnsi="Aptos Light" w:cs="Times New Roman"/>
          <w:b/>
          <w:sz w:val="22"/>
          <w:szCs w:val="22"/>
        </w:rPr>
      </w:pPr>
    </w:p>
    <w:p w14:paraId="351B0D92" w14:textId="77777777" w:rsidR="00DE1C64" w:rsidRPr="000C640A" w:rsidRDefault="00DE1C64" w:rsidP="00E34A5A">
      <w:pPr>
        <w:spacing w:after="120" w:line="240" w:lineRule="auto"/>
        <w:rPr>
          <w:rFonts w:ascii="Aptos Light" w:hAnsi="Aptos Light" w:cs="Times New Roman"/>
          <w:b/>
          <w:sz w:val="22"/>
          <w:szCs w:val="22"/>
        </w:rPr>
      </w:pPr>
    </w:p>
    <w:p w14:paraId="7D216631" w14:textId="77777777" w:rsidR="00DE1C64" w:rsidRPr="000C640A" w:rsidRDefault="00DE1C64" w:rsidP="00E34A5A">
      <w:pPr>
        <w:spacing w:after="120" w:line="240" w:lineRule="auto"/>
        <w:rPr>
          <w:rFonts w:ascii="Aptos Light" w:hAnsi="Aptos Light" w:cs="Times New Roman"/>
          <w:b/>
          <w:sz w:val="22"/>
          <w:szCs w:val="22"/>
        </w:rPr>
      </w:pPr>
    </w:p>
    <w:p w14:paraId="752B0703" w14:textId="77777777" w:rsidR="00DE1C64" w:rsidRPr="000C640A" w:rsidRDefault="00DE1C64" w:rsidP="00E34A5A">
      <w:pPr>
        <w:spacing w:after="120" w:line="240" w:lineRule="auto"/>
        <w:rPr>
          <w:rFonts w:ascii="Aptos Light" w:hAnsi="Aptos Light" w:cs="Times New Roman"/>
          <w:b/>
          <w:sz w:val="22"/>
          <w:szCs w:val="22"/>
        </w:rPr>
      </w:pPr>
    </w:p>
    <w:p w14:paraId="66711E10" w14:textId="77777777" w:rsidR="00DE1C64" w:rsidRPr="000C640A" w:rsidRDefault="00DE1C64" w:rsidP="00E34A5A">
      <w:pPr>
        <w:spacing w:after="120" w:line="240" w:lineRule="auto"/>
        <w:rPr>
          <w:rFonts w:ascii="Aptos Light" w:hAnsi="Aptos Light" w:cs="Times New Roman"/>
          <w:b/>
          <w:sz w:val="22"/>
          <w:szCs w:val="22"/>
        </w:rPr>
      </w:pPr>
    </w:p>
    <w:p w14:paraId="09534E93" w14:textId="77777777" w:rsidR="00DE1C64" w:rsidRPr="000C640A" w:rsidRDefault="00DE1C64" w:rsidP="00E34A5A">
      <w:pPr>
        <w:spacing w:after="120" w:line="240" w:lineRule="auto"/>
        <w:rPr>
          <w:rFonts w:ascii="Aptos Light" w:hAnsi="Aptos Light" w:cs="Times New Roman"/>
          <w:b/>
          <w:sz w:val="22"/>
          <w:szCs w:val="22"/>
        </w:rPr>
      </w:pPr>
    </w:p>
    <w:p w14:paraId="21F949D6" w14:textId="77777777" w:rsidR="00DE1C64" w:rsidRPr="000C640A" w:rsidRDefault="00DE1C64" w:rsidP="00E34A5A">
      <w:pPr>
        <w:spacing w:after="120" w:line="240" w:lineRule="auto"/>
        <w:rPr>
          <w:rFonts w:ascii="Aptos Light" w:hAnsi="Aptos Light" w:cs="Times New Roman"/>
          <w:b/>
          <w:sz w:val="22"/>
          <w:szCs w:val="22"/>
        </w:rPr>
      </w:pPr>
    </w:p>
    <w:p w14:paraId="51D68E3E" w14:textId="77777777" w:rsidR="00DE1C64" w:rsidRPr="000C640A" w:rsidRDefault="00DE1C64" w:rsidP="00E34A5A">
      <w:pPr>
        <w:spacing w:after="120" w:line="240" w:lineRule="auto"/>
        <w:rPr>
          <w:rFonts w:ascii="Aptos Light" w:hAnsi="Aptos Light" w:cs="Times New Roman"/>
          <w:b/>
          <w:sz w:val="22"/>
          <w:szCs w:val="22"/>
        </w:rPr>
      </w:pPr>
    </w:p>
    <w:p w14:paraId="0B04FD12" w14:textId="77777777" w:rsidR="00DE1C64" w:rsidRPr="000C640A" w:rsidRDefault="00DE1C64" w:rsidP="00E34A5A">
      <w:pPr>
        <w:spacing w:after="120" w:line="240" w:lineRule="auto"/>
        <w:rPr>
          <w:rFonts w:ascii="Aptos Light" w:hAnsi="Aptos Light" w:cs="Times New Roman"/>
          <w:b/>
          <w:sz w:val="22"/>
          <w:szCs w:val="22"/>
        </w:rPr>
      </w:pPr>
    </w:p>
    <w:p w14:paraId="54687C80" w14:textId="77777777" w:rsidR="00DE1C64" w:rsidRPr="000C640A" w:rsidRDefault="00DE1C64" w:rsidP="00E34A5A">
      <w:pPr>
        <w:spacing w:after="120" w:line="240" w:lineRule="auto"/>
        <w:rPr>
          <w:rFonts w:ascii="Aptos Light" w:hAnsi="Aptos Light" w:cs="Times New Roman"/>
          <w:b/>
          <w:sz w:val="22"/>
          <w:szCs w:val="22"/>
        </w:rPr>
      </w:pPr>
    </w:p>
    <w:p w14:paraId="24D85B66" w14:textId="77777777" w:rsidR="00DE1C64" w:rsidRPr="000C640A" w:rsidRDefault="00DE1C64" w:rsidP="00E34A5A">
      <w:pPr>
        <w:spacing w:after="120" w:line="240" w:lineRule="auto"/>
        <w:rPr>
          <w:rFonts w:ascii="Aptos Light" w:hAnsi="Aptos Light" w:cs="Times New Roman"/>
          <w:b/>
          <w:sz w:val="22"/>
          <w:szCs w:val="22"/>
        </w:rPr>
      </w:pPr>
    </w:p>
    <w:p w14:paraId="2E28FF62" w14:textId="77777777" w:rsidR="00DE1C64" w:rsidRPr="000C640A" w:rsidRDefault="00DE1C64" w:rsidP="00E34A5A">
      <w:pPr>
        <w:spacing w:after="120" w:line="240" w:lineRule="auto"/>
        <w:rPr>
          <w:rFonts w:ascii="Aptos Light" w:hAnsi="Aptos Light" w:cs="Times New Roman"/>
          <w:b/>
          <w:sz w:val="22"/>
          <w:szCs w:val="22"/>
        </w:rPr>
      </w:pPr>
    </w:p>
    <w:p w14:paraId="440B922D" w14:textId="77777777" w:rsidR="00482B7A" w:rsidRPr="000C640A" w:rsidRDefault="00482B7A" w:rsidP="00E34A5A">
      <w:pPr>
        <w:spacing w:after="120" w:line="240" w:lineRule="auto"/>
        <w:rPr>
          <w:rFonts w:ascii="Aptos Light" w:hAnsi="Aptos Light" w:cs="Times New Roman"/>
          <w:b/>
          <w:sz w:val="22"/>
          <w:szCs w:val="22"/>
        </w:rPr>
        <w:sectPr w:rsidR="00482B7A" w:rsidRPr="000C640A" w:rsidSect="00DE1C64">
          <w:pgSz w:w="15840" w:h="12240" w:orient="landscape" w:code="1"/>
          <w:pgMar w:top="1418" w:right="1418" w:bottom="1418" w:left="1418" w:header="720" w:footer="720" w:gutter="0"/>
          <w:cols w:space="720"/>
        </w:sectPr>
      </w:pPr>
    </w:p>
    <w:p w14:paraId="70E4AB36" w14:textId="11B2C0C8" w:rsidR="00982A5B" w:rsidRPr="000C640A" w:rsidRDefault="00320FE1" w:rsidP="00E34A5A">
      <w:pPr>
        <w:spacing w:after="120" w:line="240" w:lineRule="auto"/>
        <w:rPr>
          <w:sz w:val="22"/>
          <w:szCs w:val="22"/>
        </w:rPr>
      </w:pPr>
      <w:r w:rsidRPr="000C640A">
        <w:rPr>
          <w:rFonts w:cs="Times New Roman"/>
          <w:b/>
          <w:sz w:val="22"/>
          <w:szCs w:val="22"/>
        </w:rPr>
        <w:lastRenderedPageBreak/>
        <w:t>IZVJEŠTAJ O DANIM ZAJMOVIMA I POTRAŽIVANJIMA PO DANIM ZAJMOVIMA</w:t>
      </w:r>
    </w:p>
    <w:p w14:paraId="0F892716"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Na dan 31.12.2024. potraživanja za dane zajmove iznose 18.568,48 EUR, a odnose se na zajam HKUD Željezničar iz 2008. godine. Predmetno potraživanje utuženo je 23.01.2024. godine.  </w:t>
      </w:r>
    </w:p>
    <w:p w14:paraId="1BAD4332" w14:textId="77777777" w:rsidR="00982A5B" w:rsidRPr="000C640A" w:rsidRDefault="00320FE1" w:rsidP="00482B7A">
      <w:pPr>
        <w:spacing w:after="120" w:line="240" w:lineRule="auto"/>
        <w:rPr>
          <w:rFonts w:ascii="Aptos Light" w:hAnsi="Aptos Light"/>
          <w:sz w:val="22"/>
          <w:szCs w:val="22"/>
        </w:rPr>
      </w:pPr>
      <w:r w:rsidRPr="000C640A">
        <w:rPr>
          <w:rFonts w:ascii="Aptos Light" w:hAnsi="Aptos Light" w:cs="Times New Roman"/>
          <w:sz w:val="20"/>
          <w:szCs w:val="20"/>
        </w:rPr>
        <w:t>U 2024. godini HŽ Infrastruktura nije davala zajmove. </w:t>
      </w:r>
      <w:r w:rsidRPr="000C640A">
        <w:rPr>
          <w:rFonts w:ascii="Aptos Light" w:hAnsi="Aptos Light" w:cs="Times New Roman"/>
          <w:sz w:val="20"/>
          <w:szCs w:val="20"/>
        </w:rPr>
        <w:br/>
      </w:r>
      <w:r w:rsidRPr="000C640A">
        <w:rPr>
          <w:rFonts w:ascii="Aptos Light" w:hAnsi="Aptos Light" w:cs="Times New Roman"/>
          <w:sz w:val="22"/>
          <w:szCs w:val="22"/>
        </w:rPr>
        <w:br/>
      </w:r>
    </w:p>
    <w:p w14:paraId="60F7A496" w14:textId="77777777" w:rsidR="00982A5B" w:rsidRPr="000C640A" w:rsidRDefault="00320FE1" w:rsidP="00E34A5A">
      <w:pPr>
        <w:spacing w:after="120" w:line="240" w:lineRule="auto"/>
        <w:rPr>
          <w:sz w:val="22"/>
          <w:szCs w:val="22"/>
        </w:rPr>
      </w:pPr>
      <w:r w:rsidRPr="000C640A">
        <w:rPr>
          <w:rFonts w:ascii="Aptos Light" w:hAnsi="Aptos Light" w:cs="Times New Roman"/>
          <w:b/>
          <w:sz w:val="22"/>
          <w:szCs w:val="22"/>
        </w:rPr>
        <w:br/>
      </w:r>
      <w:r w:rsidRPr="000C640A">
        <w:rPr>
          <w:rFonts w:cs="Times New Roman"/>
          <w:b/>
          <w:sz w:val="22"/>
          <w:szCs w:val="22"/>
        </w:rPr>
        <w:t>IZVJEŠTAJ O STANJU POTRAŽIVANJA I DOSPJELIH OBVEZA TE O STANJU POTENCIJALNIH OBVEZA PO OSNOVI SUDSKIH SPOROVA</w:t>
      </w:r>
    </w:p>
    <w:p w14:paraId="1771FD04" w14:textId="77777777" w:rsidR="00982A5B" w:rsidRPr="000C640A" w:rsidRDefault="00320FE1" w:rsidP="00E34A5A">
      <w:pPr>
        <w:spacing w:after="120" w:line="240" w:lineRule="auto"/>
        <w:jc w:val="both"/>
        <w:rPr>
          <w:sz w:val="20"/>
          <w:szCs w:val="20"/>
        </w:rPr>
      </w:pPr>
      <w:r w:rsidRPr="000C640A">
        <w:rPr>
          <w:rFonts w:cs="Times New Roman"/>
          <w:b/>
          <w:sz w:val="20"/>
          <w:szCs w:val="20"/>
        </w:rPr>
        <w:t>Stanje potraživanja</w:t>
      </w:r>
    </w:p>
    <w:p w14:paraId="0B0432DC"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Stanje nenaplaćenih kratkoročnih potraživanja na dan 31.12.2024. godine iznosi 43.062.375,09 EUR koje uključuje i ispravak vrijednosti potraživanja u iznosu od 7.193.611,15 EUR. Od sveukupnih nenaplaćenih potraživanja u iznosu od 50.255.986,24 EUR, 11.742.140,20 EUR odnosi na dospjela potraživanja, a 38.513.846,04 EUR na nedospjela potraživanja. </w:t>
      </w:r>
    </w:p>
    <w:p w14:paraId="3B1FE270" w14:textId="77777777" w:rsidR="00982A5B" w:rsidRPr="000C640A" w:rsidRDefault="00320FE1" w:rsidP="00E34A5A">
      <w:pPr>
        <w:spacing w:after="120" w:line="240" w:lineRule="auto"/>
        <w:jc w:val="both"/>
        <w:rPr>
          <w:sz w:val="20"/>
          <w:szCs w:val="20"/>
        </w:rPr>
      </w:pPr>
      <w:r w:rsidRPr="000C640A">
        <w:rPr>
          <w:rFonts w:ascii="Aptos Light" w:hAnsi="Aptos Light" w:cs="Times New Roman"/>
          <w:sz w:val="20"/>
          <w:szCs w:val="20"/>
        </w:rPr>
        <w:br/>
      </w:r>
      <w:r w:rsidRPr="000C640A">
        <w:rPr>
          <w:rFonts w:cs="Times New Roman"/>
          <w:b/>
          <w:sz w:val="20"/>
          <w:szCs w:val="20"/>
        </w:rPr>
        <w:t>Dospjele obveze</w:t>
      </w:r>
    </w:p>
    <w:p w14:paraId="513EA539"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 xml:space="preserve">Stanje ukupnih nepodmirenih dospjelih obveza na dan 31.12.2024. godine iznosi 263.135.529,36 EUR od čega se 84,8% odnosi na obveze prema Ministarstvu financija s naslova protestiranih jamstava koje iznose 223.234.070,06 EUR. </w:t>
      </w:r>
    </w:p>
    <w:p w14:paraId="6B5560EF" w14:textId="77777777" w:rsidR="00982A5B" w:rsidRPr="000C640A" w:rsidRDefault="00320FE1" w:rsidP="00E34A5A">
      <w:pPr>
        <w:spacing w:after="120" w:line="240" w:lineRule="auto"/>
        <w:jc w:val="both"/>
        <w:rPr>
          <w:sz w:val="20"/>
          <w:szCs w:val="20"/>
        </w:rPr>
      </w:pPr>
      <w:r w:rsidRPr="000C640A">
        <w:rPr>
          <w:rFonts w:ascii="Aptos Light" w:hAnsi="Aptos Light" w:cs="Times New Roman"/>
          <w:sz w:val="20"/>
          <w:szCs w:val="20"/>
        </w:rPr>
        <w:br/>
      </w:r>
      <w:r w:rsidRPr="000C640A">
        <w:rPr>
          <w:rFonts w:cs="Times New Roman"/>
          <w:b/>
          <w:sz w:val="20"/>
          <w:szCs w:val="20"/>
        </w:rPr>
        <w:t>Potencijalne obveze po osnovi sudskih sporova</w:t>
      </w:r>
    </w:p>
    <w:p w14:paraId="457499E0" w14:textId="77777777" w:rsidR="00982A5B" w:rsidRPr="000C640A" w:rsidRDefault="00320FE1" w:rsidP="00E34A5A">
      <w:pPr>
        <w:spacing w:after="120" w:line="240" w:lineRule="auto"/>
        <w:jc w:val="both"/>
        <w:rPr>
          <w:rFonts w:ascii="Aptos Light" w:hAnsi="Aptos Light" w:cs="Times New Roman"/>
          <w:sz w:val="20"/>
          <w:szCs w:val="20"/>
        </w:rPr>
      </w:pPr>
      <w:r w:rsidRPr="000C640A">
        <w:rPr>
          <w:rFonts w:ascii="Aptos Light" w:hAnsi="Aptos Light" w:cs="Times New Roman"/>
          <w:sz w:val="20"/>
          <w:szCs w:val="20"/>
        </w:rPr>
        <w:t>Stanje potencijalnih obveza po osnovi sudskih postupaka iznosi 19.216.443,17 EUR što se najvećim dijelom odnosi na predmete za naknadu šteta nastale zbog propusta odnosno nezgoda na željezničkoj infrastrukturi, te na ostale sporove po pitanju vlasništva, radnih sporova i ostalo. </w:t>
      </w:r>
    </w:p>
    <w:p w14:paraId="1A4BB67E" w14:textId="77777777" w:rsidR="00482B7A" w:rsidRPr="000C640A" w:rsidRDefault="00482B7A" w:rsidP="00E34A5A">
      <w:pPr>
        <w:spacing w:after="120" w:line="240" w:lineRule="auto"/>
        <w:jc w:val="both"/>
        <w:rPr>
          <w:rFonts w:ascii="Aptos Light" w:hAnsi="Aptos Light"/>
          <w:sz w:val="22"/>
          <w:szCs w:val="22"/>
        </w:rPr>
      </w:pPr>
    </w:p>
    <w:p w14:paraId="253FF354" w14:textId="77777777" w:rsidR="00982A5B" w:rsidRPr="000C640A" w:rsidRDefault="00320FE1" w:rsidP="00E34A5A">
      <w:pPr>
        <w:spacing w:after="120" w:line="240" w:lineRule="auto"/>
        <w:rPr>
          <w:sz w:val="22"/>
          <w:szCs w:val="22"/>
        </w:rPr>
      </w:pPr>
      <w:r w:rsidRPr="000C640A">
        <w:rPr>
          <w:rFonts w:ascii="Aptos Light" w:hAnsi="Aptos Light" w:cs="Times New Roman"/>
          <w:b/>
          <w:sz w:val="22"/>
          <w:szCs w:val="22"/>
        </w:rPr>
        <w:br/>
      </w:r>
      <w:r w:rsidRPr="000C640A">
        <w:rPr>
          <w:rFonts w:cs="Times New Roman"/>
          <w:b/>
          <w:sz w:val="22"/>
          <w:szCs w:val="22"/>
        </w:rPr>
        <w:t>IZVJEŠTAJ O DANIM JAMSTVIMA I PLAĆANJIMA PO PROTESTIRANIM JAMSTVIMA</w:t>
      </w:r>
    </w:p>
    <w:p w14:paraId="2166A5E6" w14:textId="77777777" w:rsidR="00982A5B" w:rsidRPr="000C640A" w:rsidRDefault="00320FE1" w:rsidP="00E34A5A">
      <w:pPr>
        <w:spacing w:after="120" w:line="240" w:lineRule="auto"/>
        <w:jc w:val="both"/>
        <w:rPr>
          <w:rFonts w:ascii="Aptos Light" w:hAnsi="Aptos Light"/>
          <w:sz w:val="20"/>
          <w:szCs w:val="20"/>
        </w:rPr>
      </w:pPr>
      <w:r w:rsidRPr="000C640A">
        <w:rPr>
          <w:rFonts w:ascii="Aptos Light" w:hAnsi="Aptos Light" w:cs="Times New Roman"/>
          <w:sz w:val="20"/>
          <w:szCs w:val="20"/>
        </w:rPr>
        <w:t>U 2024. godini HŽ Infrastruktura nije izdala jamstva i plaćala po protestiranim jamstvima. </w:t>
      </w:r>
    </w:p>
    <w:sectPr w:rsidR="00982A5B" w:rsidRPr="000C640A" w:rsidSect="00482B7A">
      <w:pgSz w:w="12240" w:h="15840" w:code="1"/>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259B6" w14:textId="77777777" w:rsidR="00C619D9" w:rsidRDefault="00C619D9" w:rsidP="008B57DE">
      <w:pPr>
        <w:spacing w:after="0" w:line="240" w:lineRule="auto"/>
      </w:pPr>
      <w:r>
        <w:separator/>
      </w:r>
    </w:p>
  </w:endnote>
  <w:endnote w:type="continuationSeparator" w:id="0">
    <w:p w14:paraId="47CC94E1" w14:textId="77777777" w:rsidR="00C619D9" w:rsidRDefault="00C619D9" w:rsidP="008B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SemiBold">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4563556"/>
      <w:docPartObj>
        <w:docPartGallery w:val="Page Numbers (Bottom of Page)"/>
        <w:docPartUnique/>
      </w:docPartObj>
    </w:sdtPr>
    <w:sdtContent>
      <w:p w14:paraId="587839CC" w14:textId="30159295" w:rsidR="008B57DE" w:rsidRDefault="00320FE1">
        <w:pPr>
          <w:pStyle w:val="Podnoje"/>
        </w:pPr>
        <w:r>
          <w:rPr>
            <w:noProof/>
          </w:rPr>
          <mc:AlternateContent>
            <mc:Choice Requires="wps">
              <w:drawing>
                <wp:anchor distT="0" distB="0" distL="114300" distR="114300" simplePos="0" relativeHeight="251659264" behindDoc="0" locked="0" layoutInCell="1" allowOverlap="1" wp14:anchorId="44ED3A73" wp14:editId="42180F73">
                  <wp:simplePos x="0" y="0"/>
                  <wp:positionH relativeFrom="rightMargin">
                    <wp:align>center</wp:align>
                  </wp:positionH>
                  <wp:positionV relativeFrom="bottomMargin">
                    <wp:align>center</wp:align>
                  </wp:positionV>
                  <wp:extent cx="565785" cy="191770"/>
                  <wp:effectExtent l="0" t="0" r="0" b="0"/>
                  <wp:wrapNone/>
                  <wp:docPr id="142643798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BE82D9C" w14:textId="77777777" w:rsidR="008B57DE" w:rsidRPr="008B57DE" w:rsidRDefault="008B57DE">
                              <w:pPr>
                                <w:pBdr>
                                  <w:top w:val="single" w:sz="4" w:space="1" w:color="7F7F7F" w:themeColor="background1" w:themeShade="7F"/>
                                </w:pBdr>
                                <w:jc w:val="center"/>
                                <w:rPr>
                                  <w:color w:val="808080" w:themeColor="background1" w:themeShade="80"/>
                                  <w:sz w:val="16"/>
                                  <w:szCs w:val="16"/>
                                </w:rPr>
                              </w:pPr>
                              <w:r w:rsidRPr="008B57DE">
                                <w:rPr>
                                  <w:color w:val="808080" w:themeColor="background1" w:themeShade="80"/>
                                  <w:sz w:val="16"/>
                                  <w:szCs w:val="16"/>
                                </w:rPr>
                                <w:fldChar w:fldCharType="begin"/>
                              </w:r>
                              <w:r w:rsidRPr="008B57DE">
                                <w:rPr>
                                  <w:color w:val="808080" w:themeColor="background1" w:themeShade="80"/>
                                  <w:sz w:val="16"/>
                                  <w:szCs w:val="16"/>
                                </w:rPr>
                                <w:instrText>PAGE   \* MERGEFORMAT</w:instrText>
                              </w:r>
                              <w:r w:rsidRPr="008B57DE">
                                <w:rPr>
                                  <w:color w:val="808080" w:themeColor="background1" w:themeShade="80"/>
                                  <w:sz w:val="16"/>
                                  <w:szCs w:val="16"/>
                                </w:rPr>
                                <w:fldChar w:fldCharType="separate"/>
                              </w:r>
                              <w:r w:rsidRPr="008B57DE">
                                <w:rPr>
                                  <w:color w:val="808080" w:themeColor="background1" w:themeShade="80"/>
                                  <w:sz w:val="16"/>
                                  <w:szCs w:val="16"/>
                                </w:rPr>
                                <w:t>2</w:t>
                              </w:r>
                              <w:r w:rsidRPr="008B57DE">
                                <w:rPr>
                                  <w:color w:val="808080" w:themeColor="background1" w:themeShade="80"/>
                                  <w:sz w:val="16"/>
                                  <w:szCs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4ED3A73" id="Rectangle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5BE82D9C" w14:textId="77777777" w:rsidR="008B57DE" w:rsidRPr="008B57DE" w:rsidRDefault="008B57DE">
                        <w:pPr>
                          <w:pBdr>
                            <w:top w:val="single" w:sz="4" w:space="1" w:color="7F7F7F" w:themeColor="background1" w:themeShade="7F"/>
                          </w:pBdr>
                          <w:jc w:val="center"/>
                          <w:rPr>
                            <w:color w:val="808080" w:themeColor="background1" w:themeShade="80"/>
                            <w:sz w:val="16"/>
                            <w:szCs w:val="16"/>
                          </w:rPr>
                        </w:pPr>
                        <w:r w:rsidRPr="008B57DE">
                          <w:rPr>
                            <w:color w:val="808080" w:themeColor="background1" w:themeShade="80"/>
                            <w:sz w:val="16"/>
                            <w:szCs w:val="16"/>
                          </w:rPr>
                          <w:fldChar w:fldCharType="begin"/>
                        </w:r>
                        <w:r w:rsidRPr="008B57DE">
                          <w:rPr>
                            <w:color w:val="808080" w:themeColor="background1" w:themeShade="80"/>
                            <w:sz w:val="16"/>
                            <w:szCs w:val="16"/>
                          </w:rPr>
                          <w:instrText>PAGE   \* MERGEFORMAT</w:instrText>
                        </w:r>
                        <w:r w:rsidRPr="008B57DE">
                          <w:rPr>
                            <w:color w:val="808080" w:themeColor="background1" w:themeShade="80"/>
                            <w:sz w:val="16"/>
                            <w:szCs w:val="16"/>
                          </w:rPr>
                          <w:fldChar w:fldCharType="separate"/>
                        </w:r>
                        <w:r w:rsidRPr="008B57DE">
                          <w:rPr>
                            <w:color w:val="808080" w:themeColor="background1" w:themeShade="80"/>
                            <w:sz w:val="16"/>
                            <w:szCs w:val="16"/>
                          </w:rPr>
                          <w:t>2</w:t>
                        </w:r>
                        <w:r w:rsidRPr="008B57DE">
                          <w:rPr>
                            <w:color w:val="808080" w:themeColor="background1" w:themeShade="80"/>
                            <w:sz w:val="16"/>
                            <w:szCs w:val="16"/>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3C4BA" w14:textId="77777777" w:rsidR="00C619D9" w:rsidRDefault="00C619D9" w:rsidP="008B57DE">
      <w:pPr>
        <w:spacing w:after="0" w:line="240" w:lineRule="auto"/>
      </w:pPr>
      <w:r>
        <w:separator/>
      </w:r>
    </w:p>
  </w:footnote>
  <w:footnote w:type="continuationSeparator" w:id="0">
    <w:p w14:paraId="0014DAAA" w14:textId="77777777" w:rsidR="00C619D9" w:rsidRDefault="00C619D9" w:rsidP="008B57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A5B"/>
    <w:rsid w:val="000C640A"/>
    <w:rsid w:val="001345BC"/>
    <w:rsid w:val="00193D46"/>
    <w:rsid w:val="00234B7A"/>
    <w:rsid w:val="00320FE1"/>
    <w:rsid w:val="0039090F"/>
    <w:rsid w:val="003A620B"/>
    <w:rsid w:val="003D5099"/>
    <w:rsid w:val="00482B7A"/>
    <w:rsid w:val="004B0865"/>
    <w:rsid w:val="004C6F2C"/>
    <w:rsid w:val="004E64F3"/>
    <w:rsid w:val="00510B51"/>
    <w:rsid w:val="00527E8D"/>
    <w:rsid w:val="00585755"/>
    <w:rsid w:val="00586ECC"/>
    <w:rsid w:val="00670FF5"/>
    <w:rsid w:val="0072312D"/>
    <w:rsid w:val="007A0C5B"/>
    <w:rsid w:val="007A3A71"/>
    <w:rsid w:val="007E4B4A"/>
    <w:rsid w:val="0082071C"/>
    <w:rsid w:val="0082144C"/>
    <w:rsid w:val="00895D7C"/>
    <w:rsid w:val="008B57DE"/>
    <w:rsid w:val="008C77F5"/>
    <w:rsid w:val="00982A5B"/>
    <w:rsid w:val="00A6550D"/>
    <w:rsid w:val="00A958C3"/>
    <w:rsid w:val="00B00CC8"/>
    <w:rsid w:val="00B127EA"/>
    <w:rsid w:val="00BF3081"/>
    <w:rsid w:val="00C619D9"/>
    <w:rsid w:val="00D147FB"/>
    <w:rsid w:val="00DE1C64"/>
    <w:rsid w:val="00E06F13"/>
    <w:rsid w:val="00E34A5A"/>
    <w:rsid w:val="00E37BE2"/>
    <w:rsid w:val="00F71311"/>
    <w:rsid w:val="00F77A59"/>
    <w:rsid w:val="00F95E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9E923"/>
  <w15:docId w15:val="{61B87E1E-7D85-4DD3-A3A4-ACEC21E39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lomakpopisa">
    <w:name w:val="List Paragraph"/>
    <w:basedOn w:val="Normal"/>
    <w:uiPriority w:val="34"/>
    <w:qFormat/>
    <w:rsid w:val="00482B7A"/>
    <w:pPr>
      <w:ind w:left="720"/>
      <w:contextualSpacing/>
    </w:pPr>
  </w:style>
  <w:style w:type="paragraph" w:styleId="Zaglavlje">
    <w:name w:val="header"/>
    <w:basedOn w:val="Normal"/>
    <w:link w:val="ZaglavljeChar"/>
    <w:uiPriority w:val="99"/>
    <w:unhideWhenUsed/>
    <w:rsid w:val="008B57D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B57DE"/>
  </w:style>
  <w:style w:type="paragraph" w:styleId="Podnoje">
    <w:name w:val="footer"/>
    <w:basedOn w:val="Normal"/>
    <w:link w:val="PodnojeChar"/>
    <w:uiPriority w:val="99"/>
    <w:unhideWhenUsed/>
    <w:rsid w:val="008B57D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B5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887529">
      <w:bodyDiv w:val="1"/>
      <w:marLeft w:val="0"/>
      <w:marRight w:val="0"/>
      <w:marTop w:val="0"/>
      <w:marBottom w:val="0"/>
      <w:divBdr>
        <w:top w:val="none" w:sz="0" w:space="0" w:color="auto"/>
        <w:left w:val="none" w:sz="0" w:space="0" w:color="auto"/>
        <w:bottom w:val="none" w:sz="0" w:space="0" w:color="auto"/>
        <w:right w:val="none" w:sz="0" w:space="0" w:color="auto"/>
      </w:divBdr>
    </w:div>
    <w:div w:id="711224816">
      <w:bodyDiv w:val="1"/>
      <w:marLeft w:val="0"/>
      <w:marRight w:val="0"/>
      <w:marTop w:val="0"/>
      <w:marBottom w:val="0"/>
      <w:divBdr>
        <w:top w:val="none" w:sz="0" w:space="0" w:color="auto"/>
        <w:left w:val="none" w:sz="0" w:space="0" w:color="auto"/>
        <w:bottom w:val="none" w:sz="0" w:space="0" w:color="auto"/>
        <w:right w:val="none" w:sz="0" w:space="0" w:color="auto"/>
      </w:divBdr>
    </w:div>
    <w:div w:id="1107504029">
      <w:bodyDiv w:val="1"/>
      <w:marLeft w:val="0"/>
      <w:marRight w:val="0"/>
      <w:marTop w:val="0"/>
      <w:marBottom w:val="0"/>
      <w:divBdr>
        <w:top w:val="none" w:sz="0" w:space="0" w:color="auto"/>
        <w:left w:val="none" w:sz="0" w:space="0" w:color="auto"/>
        <w:bottom w:val="none" w:sz="0" w:space="0" w:color="auto"/>
        <w:right w:val="none" w:sz="0" w:space="0" w:color="auto"/>
      </w:divBdr>
    </w:div>
    <w:div w:id="1171414873">
      <w:bodyDiv w:val="1"/>
      <w:marLeft w:val="0"/>
      <w:marRight w:val="0"/>
      <w:marTop w:val="0"/>
      <w:marBottom w:val="0"/>
      <w:divBdr>
        <w:top w:val="none" w:sz="0" w:space="0" w:color="auto"/>
        <w:left w:val="none" w:sz="0" w:space="0" w:color="auto"/>
        <w:bottom w:val="none" w:sz="0" w:space="0" w:color="auto"/>
        <w:right w:val="none" w:sz="0" w:space="0" w:color="auto"/>
      </w:divBdr>
    </w:div>
    <w:div w:id="1390575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AA871-BCEE-4781-81F1-231C919DA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22</Pages>
  <Words>7911</Words>
  <Characters>45096</Characters>
  <Application>Microsoft Office Word</Application>
  <DocSecurity>0</DocSecurity>
  <Lines>375</Lines>
  <Paragraphs>105</Paragraphs>
  <ScaleCrop>false</ScaleCrop>
  <HeadingPairs>
    <vt:vector size="2" baseType="variant">
      <vt:variant>
        <vt:lpstr>Naslov</vt:lpstr>
      </vt:variant>
      <vt:variant>
        <vt:i4>1</vt:i4>
      </vt:variant>
    </vt:vector>
  </HeadingPairs>
  <TitlesOfParts>
    <vt:vector size="1" baseType="lpstr">
      <vt:lpstr/>
    </vt:vector>
  </TitlesOfParts>
  <Company>HZI d.o.o.</Company>
  <LinksUpToDate>false</LinksUpToDate>
  <CharactersWithSpaces>52902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Žagar</dc:creator>
  <cp:lastModifiedBy>Nataša</cp:lastModifiedBy>
  <cp:revision>17</cp:revision>
  <cp:lastPrinted>2025-03-24T13:58:00Z</cp:lastPrinted>
  <dcterms:created xsi:type="dcterms:W3CDTF">2025-03-24T14:24:00Z</dcterms:created>
  <dcterms:modified xsi:type="dcterms:W3CDTF">2025-06-18T09:44:00Z</dcterms:modified>
</cp:coreProperties>
</file>