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4C" w:rsidRPr="00292B4C" w:rsidRDefault="00292B4C" w:rsidP="00292B4C">
      <w:pPr>
        <w:spacing w:line="276" w:lineRule="auto"/>
        <w:ind w:right="567"/>
        <w:jc w:val="center"/>
        <w:rPr>
          <w:rFonts w:asciiTheme="minorHAnsi" w:hAnsiTheme="minorHAnsi" w:cs="Arial"/>
          <w:b/>
          <w:iCs/>
          <w:sz w:val="24"/>
          <w:lang w:eastAsia="hr-HR"/>
        </w:rPr>
      </w:pPr>
      <w:r w:rsidRPr="00292B4C">
        <w:rPr>
          <w:rFonts w:asciiTheme="minorHAnsi" w:hAnsiTheme="minorHAnsi" w:cs="Arial"/>
          <w:noProof/>
          <w:sz w:val="24"/>
          <w:lang w:eastAsia="hr-HR"/>
        </w:rPr>
        <w:drawing>
          <wp:inline distT="0" distB="0" distL="0" distR="0" wp14:anchorId="26B16ED8" wp14:editId="7FF62649">
            <wp:extent cx="3040380" cy="454025"/>
            <wp:effectExtent l="0" t="0" r="762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_cef_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244" cy="45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B4C">
        <w:rPr>
          <w:rFonts w:asciiTheme="minorHAnsi" w:hAnsiTheme="minorHAnsi" w:cs="Arial"/>
          <w:noProof/>
          <w:sz w:val="24"/>
          <w:lang w:eastAsia="hr-HR"/>
        </w:rPr>
        <w:drawing>
          <wp:inline distT="0" distB="0" distL="0" distR="0" wp14:anchorId="2127CC36" wp14:editId="0ED1F9AE">
            <wp:extent cx="1228725" cy="676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r zastavi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B4C" w:rsidRPr="00292B4C" w:rsidRDefault="00292B4C" w:rsidP="00292B4C">
      <w:pPr>
        <w:spacing w:line="276" w:lineRule="auto"/>
        <w:ind w:right="567"/>
        <w:jc w:val="center"/>
        <w:rPr>
          <w:rFonts w:asciiTheme="minorHAnsi" w:hAnsiTheme="minorHAnsi" w:cs="Arial"/>
          <w:b/>
          <w:iCs/>
          <w:sz w:val="24"/>
          <w:lang w:eastAsia="hr-HR"/>
        </w:rPr>
      </w:pPr>
    </w:p>
    <w:p w:rsidR="00292B4C" w:rsidRPr="00292B4C" w:rsidRDefault="00292B4C" w:rsidP="00292B4C">
      <w:pPr>
        <w:spacing w:line="276" w:lineRule="auto"/>
        <w:ind w:right="567"/>
        <w:jc w:val="center"/>
        <w:rPr>
          <w:rFonts w:asciiTheme="minorHAnsi" w:hAnsiTheme="minorHAnsi" w:cs="Arial"/>
          <w:b/>
          <w:iCs/>
          <w:sz w:val="24"/>
          <w:lang w:eastAsia="hr-HR"/>
        </w:rPr>
      </w:pPr>
    </w:p>
    <w:p w:rsidR="00292B4C" w:rsidRPr="00292B4C" w:rsidRDefault="00292B4C" w:rsidP="00292B4C">
      <w:pPr>
        <w:spacing w:line="276" w:lineRule="auto"/>
        <w:ind w:right="567"/>
        <w:jc w:val="center"/>
        <w:rPr>
          <w:rFonts w:asciiTheme="minorHAnsi" w:hAnsiTheme="minorHAnsi" w:cs="Arial"/>
          <w:b/>
          <w:iCs/>
          <w:sz w:val="24"/>
          <w:lang w:eastAsia="hr-HR"/>
        </w:rPr>
      </w:pPr>
      <w:r w:rsidRPr="00292B4C">
        <w:rPr>
          <w:rFonts w:asciiTheme="minorHAnsi" w:hAnsiTheme="minorHAnsi" w:cs="Arial"/>
          <w:noProof/>
          <w:sz w:val="24"/>
          <w:lang w:eastAsia="hr-HR"/>
        </w:rPr>
        <w:drawing>
          <wp:inline distT="0" distB="0" distL="0" distR="0" wp14:anchorId="28643552" wp14:editId="275E4B9B">
            <wp:extent cx="2303463" cy="261938"/>
            <wp:effectExtent l="0" t="0" r="1905" b="5080"/>
            <wp:docPr id="1844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" name="Picture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63" cy="26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92B4C" w:rsidRPr="00292B4C" w:rsidRDefault="00292B4C" w:rsidP="00292B4C">
      <w:pPr>
        <w:spacing w:line="276" w:lineRule="auto"/>
        <w:ind w:right="567"/>
        <w:jc w:val="center"/>
        <w:rPr>
          <w:rFonts w:asciiTheme="minorHAnsi" w:hAnsiTheme="minorHAnsi" w:cs="Arial"/>
          <w:b/>
          <w:iCs/>
          <w:sz w:val="24"/>
          <w:lang w:eastAsia="hr-HR"/>
        </w:rPr>
      </w:pPr>
    </w:p>
    <w:p w:rsidR="00292B4C" w:rsidRPr="00292B4C" w:rsidRDefault="00292B4C" w:rsidP="00292B4C">
      <w:pPr>
        <w:spacing w:line="276" w:lineRule="auto"/>
        <w:ind w:right="567"/>
        <w:jc w:val="center"/>
        <w:rPr>
          <w:rFonts w:asciiTheme="minorHAnsi" w:hAnsiTheme="minorHAnsi" w:cs="Arial"/>
          <w:b/>
          <w:iCs/>
          <w:sz w:val="24"/>
          <w:lang w:eastAsia="hr-HR"/>
        </w:rPr>
      </w:pPr>
    </w:p>
    <w:p w:rsidR="00292B4C" w:rsidRPr="00292B4C" w:rsidRDefault="00292B4C" w:rsidP="00292B4C">
      <w:pPr>
        <w:spacing w:line="276" w:lineRule="auto"/>
        <w:ind w:right="567"/>
        <w:jc w:val="center"/>
        <w:rPr>
          <w:rFonts w:asciiTheme="minorHAnsi" w:hAnsiTheme="minorHAnsi" w:cs="Arial"/>
          <w:b/>
          <w:iCs/>
          <w:sz w:val="24"/>
          <w:lang w:eastAsia="hr-HR"/>
        </w:rPr>
      </w:pPr>
    </w:p>
    <w:p w:rsidR="00292B4C" w:rsidRPr="00292B4C" w:rsidRDefault="00292B4C" w:rsidP="00292B4C">
      <w:pPr>
        <w:spacing w:line="276" w:lineRule="auto"/>
        <w:ind w:right="567"/>
        <w:jc w:val="center"/>
        <w:rPr>
          <w:rFonts w:asciiTheme="minorHAnsi" w:hAnsiTheme="minorHAnsi" w:cs="Arial"/>
          <w:b/>
          <w:sz w:val="24"/>
          <w:bdr w:val="none" w:sz="0" w:space="0" w:color="auto" w:frame="1"/>
          <w:lang w:eastAsia="hr-HR"/>
        </w:rPr>
      </w:pPr>
      <w:r w:rsidRPr="00292B4C">
        <w:rPr>
          <w:rFonts w:asciiTheme="minorHAnsi" w:hAnsiTheme="minorHAnsi" w:cs="Arial"/>
          <w:b/>
          <w:iCs/>
          <w:sz w:val="24"/>
          <w:lang w:eastAsia="hr-HR"/>
        </w:rPr>
        <w:t xml:space="preserve">Počinje projektiranje </w:t>
      </w:r>
      <w:r w:rsidRPr="00292B4C">
        <w:rPr>
          <w:rFonts w:asciiTheme="minorHAnsi" w:hAnsiTheme="minorHAnsi" w:cs="Arial"/>
          <w:b/>
          <w:sz w:val="24"/>
        </w:rPr>
        <w:t xml:space="preserve">drugog kolosijeka pruge </w:t>
      </w:r>
      <w:proofErr w:type="spellStart"/>
      <w:r w:rsidRPr="00292B4C">
        <w:rPr>
          <w:rFonts w:asciiTheme="minorHAnsi" w:hAnsiTheme="minorHAnsi" w:cs="Arial"/>
          <w:b/>
          <w:sz w:val="24"/>
        </w:rPr>
        <w:t>Škrljevo</w:t>
      </w:r>
      <w:proofErr w:type="spellEnd"/>
      <w:r w:rsidRPr="00292B4C">
        <w:rPr>
          <w:rFonts w:asciiTheme="minorHAnsi" w:hAnsiTheme="minorHAnsi" w:cs="Arial"/>
          <w:b/>
          <w:sz w:val="24"/>
        </w:rPr>
        <w:t xml:space="preserve"> – Rijeka – </w:t>
      </w:r>
      <w:proofErr w:type="spellStart"/>
      <w:r w:rsidRPr="00292B4C">
        <w:rPr>
          <w:rFonts w:asciiTheme="minorHAnsi" w:hAnsiTheme="minorHAnsi" w:cs="Arial"/>
          <w:b/>
          <w:sz w:val="24"/>
        </w:rPr>
        <w:t>Jurdani</w:t>
      </w:r>
      <w:proofErr w:type="spellEnd"/>
    </w:p>
    <w:p w:rsidR="00292B4C" w:rsidRPr="00292B4C" w:rsidRDefault="00292B4C" w:rsidP="00292B4C">
      <w:pPr>
        <w:spacing w:line="276" w:lineRule="auto"/>
        <w:ind w:right="567"/>
        <w:jc w:val="both"/>
        <w:rPr>
          <w:rFonts w:asciiTheme="minorHAnsi" w:hAnsiTheme="minorHAnsi" w:cs="Arial"/>
          <w:sz w:val="24"/>
          <w:bdr w:val="none" w:sz="0" w:space="0" w:color="auto" w:frame="1"/>
          <w:lang w:eastAsia="hr-HR"/>
        </w:rPr>
      </w:pPr>
    </w:p>
    <w:p w:rsidR="00292B4C" w:rsidRPr="00292B4C" w:rsidRDefault="00292B4C" w:rsidP="00292B4C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292B4C">
        <w:rPr>
          <w:rFonts w:asciiTheme="minorHAnsi" w:hAnsiTheme="minorHAnsi" w:cs="Arial"/>
          <w:sz w:val="24"/>
        </w:rPr>
        <w:t xml:space="preserve">.  </w:t>
      </w:r>
    </w:p>
    <w:p w:rsidR="006C6A4A" w:rsidRPr="00292B4C" w:rsidRDefault="006C6A4A" w:rsidP="006C6A4A">
      <w:pPr>
        <w:pStyle w:val="Odlomakpopisa"/>
        <w:numPr>
          <w:ilvl w:val="0"/>
          <w:numId w:val="5"/>
        </w:numPr>
        <w:spacing w:after="160"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292B4C">
        <w:rPr>
          <w:rFonts w:asciiTheme="minorHAnsi" w:hAnsiTheme="minorHAnsi" w:cs="Arial"/>
          <w:sz w:val="24"/>
          <w:szCs w:val="24"/>
        </w:rPr>
        <w:t xml:space="preserve">Projekt je s 85 posto (8,5 milijuna eura) sufinanciran iz </w:t>
      </w:r>
      <w:r w:rsidRPr="00292B4C">
        <w:rPr>
          <w:rFonts w:asciiTheme="minorHAnsi" w:hAnsiTheme="minorHAnsi" w:cs="Arial"/>
          <w:iCs/>
          <w:sz w:val="24"/>
          <w:szCs w:val="24"/>
        </w:rPr>
        <w:t>Instrumenta za povezivanje Europe (</w:t>
      </w:r>
      <w:proofErr w:type="spellStart"/>
      <w:r w:rsidRPr="00292B4C">
        <w:rPr>
          <w:rFonts w:asciiTheme="minorHAnsi" w:hAnsiTheme="minorHAnsi" w:cs="Arial"/>
          <w:i/>
          <w:iCs/>
          <w:sz w:val="24"/>
          <w:szCs w:val="24"/>
        </w:rPr>
        <w:t>Connecting</w:t>
      </w:r>
      <w:proofErr w:type="spellEnd"/>
      <w:r w:rsidRPr="00292B4C">
        <w:rPr>
          <w:rFonts w:asciiTheme="minorHAnsi" w:hAnsiTheme="minorHAnsi" w:cs="Arial"/>
          <w:i/>
          <w:iCs/>
          <w:sz w:val="24"/>
          <w:szCs w:val="24"/>
        </w:rPr>
        <w:t xml:space="preserve"> Europe </w:t>
      </w:r>
      <w:proofErr w:type="spellStart"/>
      <w:r w:rsidRPr="00292B4C">
        <w:rPr>
          <w:rFonts w:asciiTheme="minorHAnsi" w:hAnsiTheme="minorHAnsi" w:cs="Arial"/>
          <w:i/>
          <w:iCs/>
          <w:sz w:val="24"/>
          <w:szCs w:val="24"/>
        </w:rPr>
        <w:t>Facility</w:t>
      </w:r>
      <w:proofErr w:type="spellEnd"/>
      <w:r w:rsidRPr="00292B4C">
        <w:rPr>
          <w:rFonts w:asciiTheme="minorHAnsi" w:hAnsiTheme="minorHAnsi" w:cs="Arial"/>
          <w:iCs/>
          <w:sz w:val="24"/>
          <w:szCs w:val="24"/>
        </w:rPr>
        <w:t xml:space="preserve"> – CEF)</w:t>
      </w:r>
    </w:p>
    <w:p w:rsidR="00292B4C" w:rsidRPr="00292B4C" w:rsidRDefault="00292B4C" w:rsidP="00292B4C">
      <w:pPr>
        <w:pStyle w:val="Odlomakpopisa"/>
        <w:numPr>
          <w:ilvl w:val="0"/>
          <w:numId w:val="5"/>
        </w:numPr>
        <w:spacing w:after="160"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F2EDB">
        <w:rPr>
          <w:rStyle w:val="Naglaeno"/>
          <w:rFonts w:asciiTheme="minorHAnsi" w:hAnsiTheme="minorHAnsi" w:cs="Arial"/>
          <w:b w:val="0"/>
          <w:sz w:val="24"/>
          <w:szCs w:val="24"/>
        </w:rPr>
        <w:t>Cilj je projekta modernizacija</w:t>
      </w:r>
      <w:r w:rsidRPr="00292B4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92B4C">
        <w:rPr>
          <w:rFonts w:asciiTheme="minorHAnsi" w:hAnsiTheme="minorHAnsi" w:cs="Arial"/>
          <w:sz w:val="24"/>
          <w:szCs w:val="24"/>
        </w:rPr>
        <w:t>i razvoj riječkoga prometnog pravca koji je sastavni dio Mediteranskog koridora</w:t>
      </w:r>
    </w:p>
    <w:p w:rsidR="00292B4C" w:rsidRPr="00292B4C" w:rsidRDefault="00292B4C" w:rsidP="00292B4C">
      <w:pPr>
        <w:spacing w:line="276" w:lineRule="auto"/>
        <w:jc w:val="both"/>
        <w:rPr>
          <w:rFonts w:asciiTheme="minorHAnsi" w:hAnsiTheme="minorHAnsi" w:cs="Arial"/>
          <w:iCs/>
          <w:sz w:val="24"/>
          <w:lang w:eastAsia="hr-HR"/>
        </w:rPr>
      </w:pPr>
    </w:p>
    <w:p w:rsidR="00292B4C" w:rsidRPr="00292B4C" w:rsidRDefault="00292B4C" w:rsidP="00292B4C">
      <w:pPr>
        <w:spacing w:line="360" w:lineRule="auto"/>
        <w:jc w:val="both"/>
        <w:rPr>
          <w:rFonts w:asciiTheme="minorHAnsi" w:hAnsiTheme="minorHAnsi" w:cs="Arial"/>
          <w:b/>
          <w:sz w:val="24"/>
        </w:rPr>
      </w:pPr>
      <w:r w:rsidRPr="00292B4C">
        <w:rPr>
          <w:rFonts w:asciiTheme="minorHAnsi" w:hAnsiTheme="minorHAnsi" w:cs="Arial"/>
          <w:b/>
          <w:bCs/>
          <w:sz w:val="24"/>
        </w:rPr>
        <w:t>ZAGREB</w:t>
      </w:r>
      <w:r w:rsidRPr="00292B4C">
        <w:rPr>
          <w:rFonts w:asciiTheme="minorHAnsi" w:hAnsiTheme="minorHAnsi" w:cs="Arial"/>
          <w:sz w:val="24"/>
        </w:rPr>
        <w:t xml:space="preserve">, </w:t>
      </w:r>
      <w:r w:rsidRPr="007F2EDB">
        <w:rPr>
          <w:rFonts w:asciiTheme="minorHAnsi" w:hAnsiTheme="minorHAnsi" w:cs="Arial"/>
          <w:b/>
          <w:sz w:val="24"/>
        </w:rPr>
        <w:t>15. prosinca</w:t>
      </w:r>
      <w:r w:rsidRPr="00292B4C">
        <w:rPr>
          <w:rFonts w:asciiTheme="minorHAnsi" w:hAnsiTheme="minorHAnsi" w:cs="Arial"/>
          <w:sz w:val="24"/>
        </w:rPr>
        <w:t xml:space="preserve"> – </w:t>
      </w:r>
      <w:r w:rsidRPr="00D542C0">
        <w:rPr>
          <w:rFonts w:asciiTheme="minorHAnsi" w:hAnsiTheme="minorHAnsi" w:cs="Arial"/>
          <w:sz w:val="24"/>
        </w:rPr>
        <w:t>HŽ Infrastruktura</w:t>
      </w:r>
      <w:r w:rsidRPr="00292B4C">
        <w:rPr>
          <w:rFonts w:asciiTheme="minorHAnsi" w:hAnsiTheme="minorHAnsi" w:cs="Arial"/>
          <w:sz w:val="24"/>
        </w:rPr>
        <w:t xml:space="preserve"> je</w:t>
      </w:r>
      <w:bookmarkStart w:id="0" w:name="_GoBack"/>
      <w:bookmarkEnd w:id="0"/>
      <w:r w:rsidRPr="00292B4C">
        <w:rPr>
          <w:rFonts w:asciiTheme="minorHAnsi" w:hAnsiTheme="minorHAnsi" w:cs="Arial"/>
          <w:sz w:val="24"/>
        </w:rPr>
        <w:t xml:space="preserve"> </w:t>
      </w:r>
      <w:r w:rsidRPr="00292B4C">
        <w:rPr>
          <w:rFonts w:asciiTheme="minorHAnsi" w:hAnsiTheme="minorHAnsi" w:cs="Arial"/>
          <w:iCs/>
          <w:sz w:val="24"/>
          <w:lang w:eastAsia="hr-HR"/>
        </w:rPr>
        <w:t xml:space="preserve">sa </w:t>
      </w:r>
      <w:r w:rsidRPr="00A55900">
        <w:rPr>
          <w:rFonts w:asciiTheme="minorHAnsi" w:hAnsiTheme="minorHAnsi" w:cs="Arial"/>
          <w:sz w:val="24"/>
        </w:rPr>
        <w:t>zajednicom ponuditelja</w:t>
      </w:r>
      <w:r w:rsidRPr="00292B4C">
        <w:rPr>
          <w:rFonts w:asciiTheme="minorHAnsi" w:hAnsiTheme="minorHAnsi" w:cs="Arial"/>
          <w:sz w:val="24"/>
        </w:rPr>
        <w:t xml:space="preserve"> koju čine hrvatske tvrtke </w:t>
      </w:r>
      <w:r w:rsidRPr="00292B4C">
        <w:rPr>
          <w:rFonts w:asciiTheme="minorHAnsi" w:hAnsiTheme="minorHAnsi" w:cs="Arial"/>
          <w:b/>
          <w:sz w:val="24"/>
        </w:rPr>
        <w:t xml:space="preserve">INSTITUT IGH d.d. i </w:t>
      </w:r>
      <w:proofErr w:type="spellStart"/>
      <w:r w:rsidRPr="00292B4C">
        <w:rPr>
          <w:rFonts w:asciiTheme="minorHAnsi" w:hAnsiTheme="minorHAnsi" w:cs="Arial"/>
          <w:b/>
          <w:sz w:val="24"/>
        </w:rPr>
        <w:t>Granova</w:t>
      </w:r>
      <w:proofErr w:type="spellEnd"/>
      <w:r w:rsidRPr="00292B4C">
        <w:rPr>
          <w:rFonts w:asciiTheme="minorHAnsi" w:hAnsiTheme="minorHAnsi" w:cs="Arial"/>
          <w:b/>
          <w:sz w:val="24"/>
        </w:rPr>
        <w:t xml:space="preserve"> d.o.o. </w:t>
      </w:r>
      <w:r w:rsidRPr="00292B4C">
        <w:rPr>
          <w:rFonts w:asciiTheme="minorHAnsi" w:hAnsiTheme="minorHAnsi" w:cs="Arial"/>
          <w:sz w:val="24"/>
        </w:rPr>
        <w:t>p</w:t>
      </w:r>
      <w:r w:rsidRPr="00292B4C">
        <w:rPr>
          <w:rFonts w:asciiTheme="minorHAnsi" w:hAnsiTheme="minorHAnsi" w:cs="Arial"/>
          <w:iCs/>
          <w:sz w:val="24"/>
          <w:lang w:eastAsia="hr-HR"/>
        </w:rPr>
        <w:t>otpisala ugovor za</w:t>
      </w:r>
      <w:r w:rsidRPr="00292B4C">
        <w:rPr>
          <w:rFonts w:asciiTheme="minorHAnsi" w:hAnsiTheme="minorHAnsi" w:cs="Arial"/>
          <w:sz w:val="24"/>
        </w:rPr>
        <w:t xml:space="preserve"> izradu projektne dokumentacije za izgradnju drugog kolosijeka, modernizaciju i obnovu dionice pruge </w:t>
      </w:r>
      <w:proofErr w:type="spellStart"/>
      <w:r w:rsidRPr="00292B4C">
        <w:rPr>
          <w:rFonts w:asciiTheme="minorHAnsi" w:hAnsiTheme="minorHAnsi" w:cs="Arial"/>
          <w:sz w:val="24"/>
        </w:rPr>
        <w:t>Škrljevo</w:t>
      </w:r>
      <w:proofErr w:type="spellEnd"/>
      <w:r w:rsidRPr="00292B4C">
        <w:rPr>
          <w:rFonts w:asciiTheme="minorHAnsi" w:hAnsiTheme="minorHAnsi" w:cs="Arial"/>
          <w:sz w:val="24"/>
        </w:rPr>
        <w:t xml:space="preserve"> – Rijeka – </w:t>
      </w:r>
      <w:proofErr w:type="spellStart"/>
      <w:r w:rsidRPr="00292B4C">
        <w:rPr>
          <w:rFonts w:asciiTheme="minorHAnsi" w:hAnsiTheme="minorHAnsi" w:cs="Arial"/>
          <w:sz w:val="24"/>
        </w:rPr>
        <w:t>Jurdani</w:t>
      </w:r>
      <w:proofErr w:type="spellEnd"/>
      <w:r w:rsidRPr="00292B4C">
        <w:rPr>
          <w:rFonts w:asciiTheme="minorHAnsi" w:hAnsiTheme="minorHAnsi" w:cs="Arial"/>
          <w:sz w:val="24"/>
        </w:rPr>
        <w:t xml:space="preserve"> duljine 27,5 km. </w:t>
      </w:r>
      <w:r w:rsidRPr="00292B4C">
        <w:rPr>
          <w:rFonts w:asciiTheme="minorHAnsi" w:hAnsiTheme="minorHAnsi" w:cs="Arial"/>
          <w:iCs/>
          <w:sz w:val="24"/>
          <w:lang w:eastAsia="hr-HR"/>
        </w:rPr>
        <w:t xml:space="preserve">Ugovor je </w:t>
      </w:r>
      <w:r w:rsidRPr="00292B4C">
        <w:rPr>
          <w:rFonts w:asciiTheme="minorHAnsi" w:hAnsiTheme="minorHAnsi" w:cs="Arial"/>
          <w:sz w:val="24"/>
        </w:rPr>
        <w:t xml:space="preserve">vrijedan </w:t>
      </w:r>
      <w:r w:rsidRPr="00292B4C">
        <w:rPr>
          <w:rFonts w:asciiTheme="minorHAnsi" w:hAnsiTheme="minorHAnsi" w:cs="Arial"/>
          <w:b/>
          <w:sz w:val="24"/>
        </w:rPr>
        <w:t xml:space="preserve">33 milijuna i 777 tisuća kuna, a ugovor je zaključen nakon što je proveden međunarodni natječaj. </w:t>
      </w:r>
      <w:r w:rsidRPr="00292B4C">
        <w:rPr>
          <w:rFonts w:asciiTheme="minorHAnsi" w:hAnsiTheme="minorHAnsi" w:cs="Arial"/>
          <w:sz w:val="24"/>
        </w:rPr>
        <w:t xml:space="preserve">Projekt se s </w:t>
      </w:r>
      <w:r w:rsidRPr="00292B4C">
        <w:rPr>
          <w:rFonts w:asciiTheme="minorHAnsi" w:hAnsiTheme="minorHAnsi" w:cs="Arial"/>
          <w:b/>
          <w:sz w:val="24"/>
        </w:rPr>
        <w:t>85 posto</w:t>
      </w:r>
      <w:r w:rsidRPr="00292B4C">
        <w:rPr>
          <w:rFonts w:asciiTheme="minorHAnsi" w:hAnsiTheme="minorHAnsi" w:cs="Arial"/>
          <w:sz w:val="24"/>
        </w:rPr>
        <w:t xml:space="preserve"> sredstava sufinancira iz Instrumenta za povezivanje Europe.</w:t>
      </w:r>
    </w:p>
    <w:p w:rsidR="00292B4C" w:rsidRPr="00292B4C" w:rsidRDefault="00292B4C" w:rsidP="00292B4C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292B4C">
        <w:rPr>
          <w:rFonts w:asciiTheme="minorHAnsi" w:hAnsiTheme="minorHAnsi" w:cs="Arial"/>
          <w:sz w:val="24"/>
        </w:rPr>
        <w:t>Završetak projektiranja planiran je krajem 2019.</w:t>
      </w:r>
    </w:p>
    <w:p w:rsidR="00292B4C" w:rsidRPr="00292B4C" w:rsidRDefault="00292B4C" w:rsidP="00292B4C">
      <w:pPr>
        <w:spacing w:line="360" w:lineRule="auto"/>
        <w:jc w:val="both"/>
        <w:rPr>
          <w:rFonts w:asciiTheme="minorHAnsi" w:hAnsiTheme="minorHAnsi" w:cs="Arial"/>
          <w:strike/>
          <w:sz w:val="24"/>
        </w:rPr>
      </w:pPr>
      <w:r w:rsidRPr="00292B4C">
        <w:rPr>
          <w:rFonts w:asciiTheme="minorHAnsi" w:hAnsiTheme="minorHAnsi" w:cs="Arial"/>
          <w:iCs/>
          <w:sz w:val="24"/>
          <w:lang w:eastAsia="hr-HR"/>
        </w:rPr>
        <w:t xml:space="preserve">Europska unija prepoznala je potrebu </w:t>
      </w:r>
      <w:r w:rsidRPr="007F2EDB">
        <w:rPr>
          <w:rStyle w:val="Naglaeno"/>
          <w:rFonts w:asciiTheme="minorHAnsi" w:hAnsiTheme="minorHAnsi" w:cs="Arial"/>
          <w:b w:val="0"/>
          <w:sz w:val="24"/>
        </w:rPr>
        <w:t>otklanjanja postojećeg tzv. uskog grla na području riječkoga čvorišta</w:t>
      </w:r>
      <w:r w:rsidRPr="007F2EDB">
        <w:rPr>
          <w:rFonts w:asciiTheme="minorHAnsi" w:hAnsiTheme="minorHAnsi" w:cs="Arial"/>
          <w:b/>
          <w:sz w:val="24"/>
        </w:rPr>
        <w:t xml:space="preserve">, </w:t>
      </w:r>
      <w:r w:rsidRPr="00292B4C">
        <w:rPr>
          <w:rFonts w:asciiTheme="minorHAnsi" w:hAnsiTheme="minorHAnsi" w:cs="Arial"/>
          <w:sz w:val="24"/>
        </w:rPr>
        <w:t>čime bi se omogućili daljnji razvoj postojećih kapaciteta Luke Rijeka te stvaranje učinkovitoga gradskog i prigradskog željezničkog prijevoza.</w:t>
      </w:r>
    </w:p>
    <w:p w:rsidR="00292B4C" w:rsidRPr="00292B4C" w:rsidRDefault="00292B4C" w:rsidP="00292B4C">
      <w:pPr>
        <w:spacing w:line="360" w:lineRule="auto"/>
        <w:jc w:val="both"/>
        <w:rPr>
          <w:rFonts w:asciiTheme="minorHAnsi" w:hAnsiTheme="minorHAnsi" w:cs="Arial"/>
          <w:sz w:val="24"/>
        </w:rPr>
      </w:pPr>
    </w:p>
    <w:p w:rsidR="00292B4C" w:rsidRPr="00292B4C" w:rsidRDefault="0005474E" w:rsidP="00292B4C">
      <w:pPr>
        <w:spacing w:line="360" w:lineRule="auto"/>
        <w:jc w:val="both"/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sz w:val="24"/>
        </w:rPr>
        <w:t>Stoga je</w:t>
      </w:r>
      <w:r w:rsidR="00292B4C" w:rsidRPr="00292B4C">
        <w:rPr>
          <w:rFonts w:asciiTheme="minorHAnsi" w:hAnsiTheme="minorHAnsi" w:cs="Arial"/>
          <w:sz w:val="24"/>
        </w:rPr>
        <w:t xml:space="preserve"> </w:t>
      </w:r>
      <w:r w:rsidR="00292B4C" w:rsidRPr="00292B4C">
        <w:rPr>
          <w:rFonts w:asciiTheme="minorHAnsi" w:hAnsiTheme="minorHAnsi" w:cs="Arial"/>
          <w:iCs/>
          <w:sz w:val="24"/>
          <w:lang w:eastAsia="hr-HR"/>
        </w:rPr>
        <w:t xml:space="preserve">2015. iz </w:t>
      </w:r>
      <w:r w:rsidR="00292B4C" w:rsidRPr="007F2EDB">
        <w:rPr>
          <w:rFonts w:asciiTheme="minorHAnsi" w:hAnsiTheme="minorHAnsi" w:cs="Arial"/>
          <w:iCs/>
          <w:sz w:val="24"/>
          <w:lang w:eastAsia="hr-HR"/>
        </w:rPr>
        <w:t>Instrumenta za povezivanje Europe</w:t>
      </w:r>
      <w:r w:rsidR="00292B4C" w:rsidRPr="00292B4C">
        <w:rPr>
          <w:rFonts w:asciiTheme="minorHAnsi" w:hAnsiTheme="minorHAnsi" w:cs="Arial"/>
          <w:b/>
          <w:iCs/>
          <w:sz w:val="24"/>
          <w:lang w:eastAsia="hr-HR"/>
        </w:rPr>
        <w:t xml:space="preserve"> </w:t>
      </w:r>
      <w:r w:rsidR="00292B4C" w:rsidRPr="00292B4C">
        <w:rPr>
          <w:rFonts w:asciiTheme="minorHAnsi" w:hAnsiTheme="minorHAnsi" w:cs="Arial"/>
          <w:iCs/>
          <w:sz w:val="24"/>
          <w:lang w:eastAsia="hr-HR"/>
        </w:rPr>
        <w:t xml:space="preserve">HŽ Infrastrukturi za projekt bespovratno dodijelila </w:t>
      </w:r>
      <w:r w:rsidR="00292B4C" w:rsidRPr="007F2EDB">
        <w:rPr>
          <w:rStyle w:val="Naglaeno"/>
          <w:rFonts w:asciiTheme="minorHAnsi" w:hAnsiTheme="minorHAnsi" w:cs="Arial"/>
          <w:b w:val="0"/>
          <w:sz w:val="24"/>
        </w:rPr>
        <w:t>8,5 milijuna eura,</w:t>
      </w:r>
      <w:r w:rsidR="00292B4C" w:rsidRPr="00292B4C">
        <w:rPr>
          <w:rStyle w:val="Naglaeno"/>
          <w:rFonts w:asciiTheme="minorHAnsi" w:hAnsiTheme="minorHAnsi" w:cs="Arial"/>
          <w:sz w:val="24"/>
        </w:rPr>
        <w:t xml:space="preserve"> </w:t>
      </w:r>
      <w:r w:rsidR="00292B4C" w:rsidRPr="00292B4C">
        <w:rPr>
          <w:rFonts w:asciiTheme="minorHAnsi" w:hAnsiTheme="minorHAnsi" w:cs="Arial"/>
          <w:sz w:val="24"/>
        </w:rPr>
        <w:t xml:space="preserve">što je </w:t>
      </w:r>
      <w:r w:rsidR="00292B4C" w:rsidRPr="007F2EDB">
        <w:rPr>
          <w:rStyle w:val="Naglaeno"/>
          <w:rFonts w:asciiTheme="minorHAnsi" w:hAnsiTheme="minorHAnsi" w:cs="Arial"/>
          <w:b w:val="0"/>
          <w:sz w:val="24"/>
        </w:rPr>
        <w:t>85 posto</w:t>
      </w:r>
      <w:r w:rsidR="00292B4C" w:rsidRPr="00292B4C">
        <w:rPr>
          <w:rFonts w:asciiTheme="minorHAnsi" w:hAnsiTheme="minorHAnsi" w:cs="Arial"/>
          <w:sz w:val="24"/>
        </w:rPr>
        <w:t> prihvatljivih troškova projekta koji iznose 10 milijuna eura</w:t>
      </w:r>
      <w:r w:rsidR="00292B4C" w:rsidRPr="00292B4C">
        <w:rPr>
          <w:rFonts w:asciiTheme="minorHAnsi" w:hAnsiTheme="minorHAnsi" w:cs="Arial"/>
          <w:iCs/>
          <w:sz w:val="24"/>
          <w:lang w:eastAsia="hr-HR"/>
        </w:rPr>
        <w:t xml:space="preserve">. </w:t>
      </w:r>
      <w:r w:rsidR="00292B4C" w:rsidRPr="00292B4C">
        <w:rPr>
          <w:rFonts w:asciiTheme="minorHAnsi" w:hAnsiTheme="minorHAnsi" w:cs="Arial"/>
          <w:bCs/>
          <w:sz w:val="24"/>
        </w:rPr>
        <w:t xml:space="preserve">Preostali dio maksimalne vrijednosti projekta u iznosu od 1,5 milijuna eura sufinancirat će Republika Hrvatska. </w:t>
      </w:r>
    </w:p>
    <w:p w:rsidR="00292B4C" w:rsidRPr="00292B4C" w:rsidRDefault="00292B4C" w:rsidP="00292B4C">
      <w:pPr>
        <w:spacing w:line="360" w:lineRule="auto"/>
        <w:ind w:right="567"/>
        <w:jc w:val="both"/>
        <w:rPr>
          <w:rFonts w:asciiTheme="minorHAnsi" w:hAnsiTheme="minorHAnsi" w:cs="Arial"/>
          <w:iCs/>
          <w:sz w:val="24"/>
          <w:lang w:eastAsia="hr-HR"/>
        </w:rPr>
      </w:pPr>
    </w:p>
    <w:p w:rsidR="00292B4C" w:rsidRPr="00292B4C" w:rsidRDefault="00292B4C" w:rsidP="00292B4C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292B4C">
        <w:rPr>
          <w:rFonts w:asciiTheme="minorHAnsi" w:hAnsiTheme="minorHAnsi" w:cs="Arial"/>
          <w:sz w:val="24"/>
        </w:rPr>
        <w:lastRenderedPageBreak/>
        <w:t>U sklopu projekta predviđena je i priprema tehničke dokumentacije za rekonstrukciju šest kolodvora, izgradnju 13 novih i rekonstrukciju četiriju postojećih stajališta, izgradnju odnosno rekonstrukciju 13 nadvožnjaka i 18 podvožnjaka, šest pothodnika i osam nathodnika, triju tunela i 27 propusta te pet željezničko-cestovnih prijelaza i 15 pješačkih prijelaza.</w:t>
      </w:r>
    </w:p>
    <w:p w:rsidR="00292B4C" w:rsidRPr="007F2EDB" w:rsidRDefault="00292B4C" w:rsidP="00292B4C">
      <w:pPr>
        <w:spacing w:line="360" w:lineRule="auto"/>
        <w:jc w:val="both"/>
        <w:rPr>
          <w:rStyle w:val="Naglaeno"/>
          <w:rFonts w:asciiTheme="minorHAnsi" w:hAnsiTheme="minorHAnsi" w:cs="Arial"/>
          <w:b w:val="0"/>
          <w:sz w:val="24"/>
        </w:rPr>
      </w:pPr>
      <w:r w:rsidRPr="00292B4C">
        <w:rPr>
          <w:rFonts w:asciiTheme="minorHAnsi" w:hAnsiTheme="minorHAnsi" w:cs="Arial"/>
          <w:sz w:val="24"/>
        </w:rPr>
        <w:t xml:space="preserve">Također do kraja 2019. izradit će se studija izvodljivosti, </w:t>
      </w:r>
      <w:r w:rsidRPr="00292B4C">
        <w:rPr>
          <w:rFonts w:asciiTheme="minorHAnsi" w:hAnsiTheme="minorHAnsi" w:cs="Arial"/>
          <w:bCs/>
          <w:sz w:val="24"/>
        </w:rPr>
        <w:t>analiza troškova i koristi</w:t>
      </w:r>
      <w:r w:rsidRPr="00292B4C">
        <w:rPr>
          <w:rFonts w:asciiTheme="minorHAnsi" w:hAnsiTheme="minorHAnsi" w:cs="Arial"/>
          <w:iCs/>
          <w:sz w:val="24"/>
          <w:lang w:eastAsia="hr-HR"/>
        </w:rPr>
        <w:t xml:space="preserve">, </w:t>
      </w:r>
      <w:r w:rsidRPr="00292B4C">
        <w:rPr>
          <w:rFonts w:asciiTheme="minorHAnsi" w:hAnsiTheme="minorHAnsi" w:cs="Arial"/>
          <w:bCs/>
          <w:sz w:val="24"/>
        </w:rPr>
        <w:t>studija utjecaja na okoliš</w:t>
      </w:r>
      <w:r w:rsidRPr="00292B4C">
        <w:rPr>
          <w:rFonts w:asciiTheme="minorHAnsi" w:hAnsiTheme="minorHAnsi" w:cs="Arial"/>
          <w:iCs/>
          <w:sz w:val="24"/>
          <w:lang w:eastAsia="hr-HR"/>
        </w:rPr>
        <w:t xml:space="preserve">, </w:t>
      </w:r>
      <w:r w:rsidRPr="00292B4C">
        <w:rPr>
          <w:rFonts w:asciiTheme="minorHAnsi" w:hAnsiTheme="minorHAnsi" w:cs="Arial"/>
          <w:bCs/>
          <w:sz w:val="24"/>
        </w:rPr>
        <w:t>Idejni projekt i Glavni projekt, a rješavat će se i imovinsko-pravni odnosi. I</w:t>
      </w:r>
      <w:r w:rsidRPr="00292B4C">
        <w:rPr>
          <w:rFonts w:asciiTheme="minorHAnsi" w:hAnsiTheme="minorHAnsi" w:cs="Arial"/>
          <w:sz w:val="24"/>
        </w:rPr>
        <w:t xml:space="preserve">shođenjem svih potrebnih rješenja i dozvola stvorit će se </w:t>
      </w:r>
      <w:r w:rsidRPr="007F2EDB">
        <w:rPr>
          <w:rStyle w:val="Naglaeno"/>
          <w:rFonts w:asciiTheme="minorHAnsi" w:hAnsiTheme="minorHAnsi" w:cs="Arial"/>
          <w:b w:val="0"/>
          <w:sz w:val="24"/>
        </w:rPr>
        <w:t>podloga</w:t>
      </w:r>
      <w:r w:rsidRPr="00292B4C">
        <w:rPr>
          <w:rStyle w:val="Naglaeno"/>
          <w:rFonts w:asciiTheme="minorHAnsi" w:hAnsiTheme="minorHAnsi" w:cs="Arial"/>
          <w:sz w:val="24"/>
        </w:rPr>
        <w:t xml:space="preserve"> </w:t>
      </w:r>
      <w:r w:rsidRPr="00292B4C">
        <w:rPr>
          <w:rFonts w:asciiTheme="minorHAnsi" w:hAnsiTheme="minorHAnsi" w:cs="Arial"/>
          <w:sz w:val="24"/>
        </w:rPr>
        <w:t xml:space="preserve">za </w:t>
      </w:r>
      <w:r w:rsidRPr="007F2EDB">
        <w:rPr>
          <w:rStyle w:val="Naglaeno"/>
          <w:rFonts w:asciiTheme="minorHAnsi" w:hAnsiTheme="minorHAnsi" w:cs="Arial"/>
          <w:b w:val="0"/>
          <w:sz w:val="24"/>
        </w:rPr>
        <w:t>apliciranje za sredstva iz europskih fondova za nastavak projekta, odnosno izvođenje radova</w:t>
      </w:r>
      <w:r w:rsidRPr="007F2EDB">
        <w:rPr>
          <w:rFonts w:asciiTheme="minorHAnsi" w:hAnsiTheme="minorHAnsi" w:cs="Arial"/>
          <w:b/>
          <w:sz w:val="24"/>
        </w:rPr>
        <w:t xml:space="preserve">. </w:t>
      </w:r>
    </w:p>
    <w:p w:rsidR="00292B4C" w:rsidRPr="00292B4C" w:rsidRDefault="00292B4C" w:rsidP="00292B4C">
      <w:pPr>
        <w:spacing w:line="276" w:lineRule="auto"/>
        <w:jc w:val="both"/>
        <w:rPr>
          <w:rStyle w:val="Naglaeno"/>
          <w:rFonts w:asciiTheme="minorHAnsi" w:hAnsiTheme="minorHAnsi" w:cs="Arial"/>
          <w:b w:val="0"/>
          <w:sz w:val="24"/>
        </w:rPr>
      </w:pPr>
    </w:p>
    <w:p w:rsidR="006300DA" w:rsidRPr="00292B4C" w:rsidRDefault="006300DA" w:rsidP="00292B4C">
      <w:pPr>
        <w:rPr>
          <w:rFonts w:asciiTheme="minorHAnsi" w:hAnsiTheme="minorHAnsi"/>
          <w:sz w:val="24"/>
        </w:rPr>
      </w:pPr>
    </w:p>
    <w:sectPr w:rsidR="006300DA" w:rsidRPr="00292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639" w:rsidRDefault="00C87639" w:rsidP="001075CC">
      <w:r>
        <w:separator/>
      </w:r>
    </w:p>
  </w:endnote>
  <w:endnote w:type="continuationSeparator" w:id="0">
    <w:p w:rsidR="00C87639" w:rsidRDefault="00C87639" w:rsidP="0010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05803"/>
      <w:docPartObj>
        <w:docPartGallery w:val="Page Numbers (Bottom of Page)"/>
        <w:docPartUnique/>
      </w:docPartObj>
    </w:sdtPr>
    <w:sdtEndPr/>
    <w:sdtContent>
      <w:p w:rsidR="001075CC" w:rsidRDefault="001075CC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4" name="Dijagram toka: Odlu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7E5EF4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" fillcolor="black">
                  <w10:anchorlock/>
                </v:shape>
              </w:pict>
            </mc:Fallback>
          </mc:AlternateContent>
        </w:r>
      </w:p>
      <w:p w:rsidR="001075CC" w:rsidRDefault="001075CC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542C0">
          <w:rPr>
            <w:noProof/>
          </w:rPr>
          <w:t>2</w:t>
        </w:r>
        <w:r>
          <w:fldChar w:fldCharType="end"/>
        </w:r>
      </w:p>
    </w:sdtContent>
  </w:sdt>
  <w:p w:rsidR="001075CC" w:rsidRDefault="001075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639" w:rsidRDefault="00C87639" w:rsidP="001075CC">
      <w:r>
        <w:separator/>
      </w:r>
    </w:p>
  </w:footnote>
  <w:footnote w:type="continuationSeparator" w:id="0">
    <w:p w:rsidR="00C87639" w:rsidRDefault="00C87639" w:rsidP="0010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22DC"/>
    <w:multiLevelType w:val="hybridMultilevel"/>
    <w:tmpl w:val="30B27F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1DF0"/>
    <w:multiLevelType w:val="hybridMultilevel"/>
    <w:tmpl w:val="772E88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418E5"/>
    <w:multiLevelType w:val="hybridMultilevel"/>
    <w:tmpl w:val="1740786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F434E"/>
    <w:multiLevelType w:val="hybridMultilevel"/>
    <w:tmpl w:val="7310B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B5C4F"/>
    <w:multiLevelType w:val="hybridMultilevel"/>
    <w:tmpl w:val="FE34CBB4"/>
    <w:lvl w:ilvl="0" w:tplc="3D5C589E">
      <w:start w:val="24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66"/>
    <w:rsid w:val="000168FA"/>
    <w:rsid w:val="0005474E"/>
    <w:rsid w:val="0008314D"/>
    <w:rsid w:val="0009723E"/>
    <w:rsid w:val="000B2EEC"/>
    <w:rsid w:val="001075CC"/>
    <w:rsid w:val="001D507F"/>
    <w:rsid w:val="001D6833"/>
    <w:rsid w:val="0020150A"/>
    <w:rsid w:val="002123CE"/>
    <w:rsid w:val="00260FB6"/>
    <w:rsid w:val="002671EF"/>
    <w:rsid w:val="00292B4C"/>
    <w:rsid w:val="00333533"/>
    <w:rsid w:val="003414E5"/>
    <w:rsid w:val="003A0FA9"/>
    <w:rsid w:val="003A75D7"/>
    <w:rsid w:val="003B5ADF"/>
    <w:rsid w:val="00411A66"/>
    <w:rsid w:val="0042521C"/>
    <w:rsid w:val="00437AE0"/>
    <w:rsid w:val="0047456E"/>
    <w:rsid w:val="00497C99"/>
    <w:rsid w:val="004B30A1"/>
    <w:rsid w:val="00563FBC"/>
    <w:rsid w:val="005D7ABC"/>
    <w:rsid w:val="005E4026"/>
    <w:rsid w:val="00607ED2"/>
    <w:rsid w:val="006300DA"/>
    <w:rsid w:val="00665C06"/>
    <w:rsid w:val="006C5CF0"/>
    <w:rsid w:val="006C6A4A"/>
    <w:rsid w:val="00703587"/>
    <w:rsid w:val="00734EE3"/>
    <w:rsid w:val="007769A9"/>
    <w:rsid w:val="007B1A4B"/>
    <w:rsid w:val="007F2EDB"/>
    <w:rsid w:val="008E4ABE"/>
    <w:rsid w:val="009142DC"/>
    <w:rsid w:val="00934546"/>
    <w:rsid w:val="00942FDB"/>
    <w:rsid w:val="009B24BE"/>
    <w:rsid w:val="00A047EB"/>
    <w:rsid w:val="00A36A76"/>
    <w:rsid w:val="00A52E56"/>
    <w:rsid w:val="00A55900"/>
    <w:rsid w:val="00A84DFD"/>
    <w:rsid w:val="00AC7A30"/>
    <w:rsid w:val="00B01AC9"/>
    <w:rsid w:val="00B14F3A"/>
    <w:rsid w:val="00C03D61"/>
    <w:rsid w:val="00C46EC8"/>
    <w:rsid w:val="00C71A04"/>
    <w:rsid w:val="00C87639"/>
    <w:rsid w:val="00CB1BE4"/>
    <w:rsid w:val="00CE06CC"/>
    <w:rsid w:val="00D13679"/>
    <w:rsid w:val="00D1381B"/>
    <w:rsid w:val="00D32284"/>
    <w:rsid w:val="00D542C0"/>
    <w:rsid w:val="00D54BD5"/>
    <w:rsid w:val="00D77509"/>
    <w:rsid w:val="00D94228"/>
    <w:rsid w:val="00DB6949"/>
    <w:rsid w:val="00F106B5"/>
    <w:rsid w:val="00F1775A"/>
    <w:rsid w:val="00F43262"/>
    <w:rsid w:val="00F56211"/>
    <w:rsid w:val="00F6687F"/>
    <w:rsid w:val="00F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EDD8A4-59C0-4FB9-9C3D-9190A4BE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6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411A66"/>
    <w:pPr>
      <w:ind w:left="720"/>
    </w:pPr>
    <w:rPr>
      <w:rFonts w:ascii="Calibri" w:eastAsia="Calibri" w:hAnsi="Calibri"/>
      <w:sz w:val="22"/>
      <w:szCs w:val="22"/>
      <w:lang w:eastAsia="hr-HR"/>
    </w:rPr>
  </w:style>
  <w:style w:type="paragraph" w:customStyle="1" w:styleId="Default">
    <w:name w:val="Default"/>
    <w:rsid w:val="00411A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260FB6"/>
    <w:rPr>
      <w:rFonts w:ascii="Calibri" w:eastAsia="Calibri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075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75CC"/>
    <w:rPr>
      <w:rFonts w:ascii="Verdana" w:eastAsia="Times New Roman" w:hAnsi="Verdana" w:cs="Times New Roman"/>
      <w:sz w:val="20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075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75CC"/>
    <w:rPr>
      <w:rFonts w:ascii="Verdana" w:eastAsia="Times New Roman" w:hAnsi="Verdana" w:cs="Times New Roman"/>
      <w:sz w:val="20"/>
      <w:szCs w:val="24"/>
    </w:rPr>
  </w:style>
  <w:style w:type="paragraph" w:styleId="StandardWeb">
    <w:name w:val="Normal (Web)"/>
    <w:basedOn w:val="Normal"/>
    <w:uiPriority w:val="99"/>
    <w:semiHidden/>
    <w:unhideWhenUsed/>
    <w:rsid w:val="003A0FA9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  <w:style w:type="character" w:styleId="Naglaeno">
    <w:name w:val="Strong"/>
    <w:basedOn w:val="Zadanifontodlomka"/>
    <w:uiPriority w:val="22"/>
    <w:qFormat/>
    <w:rsid w:val="003A0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putnički prijevoz d.o.o.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Jergović</dc:creator>
  <cp:keywords/>
  <dc:description/>
  <cp:lastModifiedBy>Ivan Kartelo</cp:lastModifiedBy>
  <cp:revision>6</cp:revision>
  <dcterms:created xsi:type="dcterms:W3CDTF">2016-12-15T09:49:00Z</dcterms:created>
  <dcterms:modified xsi:type="dcterms:W3CDTF">2016-12-15T10:08:00Z</dcterms:modified>
</cp:coreProperties>
</file>